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="Times New Roman" w:hAnsiTheme="majorHAnsi" w:cstheme="majorHAnsi"/>
          <w:color w:val="4472C4" w:themeColor="accent1"/>
          <w:sz w:val="24"/>
          <w:szCs w:val="24"/>
        </w:rPr>
        <w:id w:val="-83847146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3F58056" w14:textId="0F6FAA28" w:rsidR="00DA208C" w:rsidRPr="00DA208C" w:rsidRDefault="00DA208C">
          <w:pPr>
            <w:pStyle w:val="Bezproreda"/>
            <w:spacing w:before="1540" w:after="240"/>
            <w:jc w:val="center"/>
            <w:rPr>
              <w:rFonts w:asciiTheme="majorHAnsi" w:hAnsiTheme="majorHAnsi" w:cstheme="majorHAnsi"/>
              <w:color w:val="4472C4" w:themeColor="accent1"/>
            </w:rPr>
          </w:pPr>
        </w:p>
        <w:p w14:paraId="40D1487F" w14:textId="77777777" w:rsidR="00DA208C" w:rsidRPr="00DA208C" w:rsidRDefault="00DA208C">
          <w:pPr>
            <w:pStyle w:val="Bezproreda"/>
            <w:spacing w:before="1540" w:after="240"/>
            <w:jc w:val="center"/>
            <w:rPr>
              <w:rFonts w:asciiTheme="majorHAnsi" w:hAnsiTheme="majorHAnsi" w:cstheme="majorHAnsi"/>
              <w:color w:val="4472C4" w:themeColor="accent1"/>
            </w:rPr>
          </w:pPr>
        </w:p>
        <w:sdt>
          <w:sdtPr>
            <w:rPr>
              <w:rFonts w:asciiTheme="majorHAnsi" w:eastAsiaTheme="majorEastAsia" w:hAnsiTheme="majorHAnsi" w:cstheme="majorHAnsi"/>
              <w:caps/>
              <w:sz w:val="72"/>
              <w:szCs w:val="72"/>
            </w:rPr>
            <w:alias w:val="Naslov"/>
            <w:tag w:val=""/>
            <w:id w:val="1735040861"/>
            <w:placeholder>
              <w:docPart w:val="66F9E5287E86434B965AD41A30423FC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C49604C" w14:textId="688E19EF" w:rsidR="00DA208C" w:rsidRPr="00DA208C" w:rsidRDefault="00DA208C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HAnsi"/>
                  <w:caps/>
                  <w:sz w:val="80"/>
                  <w:szCs w:val="80"/>
                </w:rPr>
              </w:pPr>
              <w:r w:rsidRPr="00DA208C">
                <w:rPr>
                  <w:rFonts w:asciiTheme="majorHAnsi" w:eastAsiaTheme="majorEastAsia" w:hAnsiTheme="majorHAnsi" w:cstheme="majorHAnsi"/>
                  <w:caps/>
                  <w:sz w:val="72"/>
                  <w:szCs w:val="72"/>
                </w:rPr>
                <w:t>bilješke uz financijske izvještaje</w:t>
              </w:r>
            </w:p>
          </w:sdtContent>
        </w:sdt>
        <w:sdt>
          <w:sdtPr>
            <w:rPr>
              <w:rFonts w:asciiTheme="majorHAnsi" w:hAnsiTheme="majorHAnsi" w:cstheme="majorHAnsi"/>
              <w:sz w:val="28"/>
              <w:szCs w:val="28"/>
            </w:rPr>
            <w:alias w:val="Podnaslov"/>
            <w:tag w:val=""/>
            <w:id w:val="328029620"/>
            <w:placeholder>
              <w:docPart w:val="124BB059BAF14B06A4CEC03AE68A630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6002385" w14:textId="488A0FA2" w:rsidR="00DA208C" w:rsidRPr="00DA208C" w:rsidRDefault="00DA208C">
              <w:pPr>
                <w:pStyle w:val="Bezproreda"/>
                <w:jc w:val="center"/>
                <w:rPr>
                  <w:rFonts w:asciiTheme="majorHAnsi" w:hAnsiTheme="majorHAnsi" w:cstheme="majorHAnsi"/>
                  <w:sz w:val="28"/>
                  <w:szCs w:val="28"/>
                </w:rPr>
              </w:pPr>
              <w:r w:rsidRPr="00DA208C">
                <w:rPr>
                  <w:rFonts w:asciiTheme="majorHAnsi" w:hAnsiTheme="majorHAnsi" w:cstheme="majorHAnsi"/>
                  <w:sz w:val="28"/>
                  <w:szCs w:val="28"/>
                </w:rPr>
                <w:t>01.01.2024. – 31.12.2024.</w:t>
              </w:r>
            </w:p>
          </w:sdtContent>
        </w:sdt>
        <w:p w14:paraId="4E5F6BF9" w14:textId="49DF8996" w:rsidR="00DA208C" w:rsidRPr="00DA208C" w:rsidRDefault="00DA208C" w:rsidP="00DA208C">
          <w:pPr>
            <w:pStyle w:val="Bezproreda"/>
            <w:spacing w:before="480"/>
            <w:rPr>
              <w:rFonts w:asciiTheme="majorHAnsi" w:hAnsiTheme="majorHAnsi" w:cstheme="majorHAnsi"/>
              <w:color w:val="4472C4" w:themeColor="accent1"/>
            </w:rPr>
          </w:pPr>
          <w:r w:rsidRPr="00DA208C">
            <w:rPr>
              <w:rFonts w:asciiTheme="majorHAnsi" w:hAnsiTheme="majorHAnsi" w:cstheme="majorHAnsi"/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09C379" wp14:editId="209CD7E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caps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."/>
                                    <w:lid w:val="hr-H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743D191" w14:textId="7778ADB5" w:rsidR="00DA208C" w:rsidRPr="00DA208C" w:rsidRDefault="00DA208C">
                                    <w:pPr>
                                      <w:pStyle w:val="Bezproreda"/>
                                      <w:spacing w:after="40"/>
                                      <w:jc w:val="center"/>
                                      <w:rPr>
                                        <w:rFonts w:asciiTheme="majorHAnsi" w:hAnsiTheme="majorHAnsi" w:cstheme="majorHAnsi"/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cap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A25C28">
                                      <w:rPr>
                                        <w:rFonts w:asciiTheme="majorHAnsi" w:hAnsiTheme="majorHAnsi" w:cstheme="majorHAnsi"/>
                                        <w:cap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caps/>
                                        <w:sz w:val="28"/>
                                        <w:szCs w:val="28"/>
                                      </w:rPr>
                                      <w:t>. siječnja 2025.</w:t>
                                    </w:r>
                                  </w:p>
                                </w:sdtContent>
                              </w:sdt>
                              <w:p w14:paraId="0FCB8078" w14:textId="51A4A989" w:rsidR="00DA208C" w:rsidRPr="00DA208C" w:rsidRDefault="00000000">
                                <w:pPr>
                                  <w:pStyle w:val="Bezproreda"/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  <w:caps/>
                                    </w:rPr>
                                    <w:alias w:val="Tvrtk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DA208C" w:rsidRPr="00DA208C">
                                      <w:rPr>
                                        <w:rFonts w:asciiTheme="majorHAnsi" w:hAnsiTheme="majorHAnsi" w:cstheme="majorHAnsi"/>
                                        <w:caps/>
                                      </w:rPr>
                                      <w:t>dječji vrtić maslačak</w:t>
                                    </w:r>
                                  </w:sdtContent>
                                </w:sdt>
                              </w:p>
                              <w:p w14:paraId="0D0C3870" w14:textId="36A01259" w:rsidR="00DA208C" w:rsidRPr="00DA208C" w:rsidRDefault="00000000">
                                <w:pPr>
                                  <w:pStyle w:val="Bezproreda"/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 w:cstheme="majorHAnsi"/>
                                    </w:rPr>
                                    <w:alias w:val="Adresa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A208C" w:rsidRPr="00DA208C">
                                      <w:rPr>
                                        <w:rFonts w:asciiTheme="majorHAnsi" w:hAnsiTheme="majorHAnsi" w:cstheme="majorHAnsi"/>
                                      </w:rPr>
                                      <w:t>Hrvatske mladeži 4, Zaprešić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09C37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6" o:spid="_x0000_s1026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caps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."/>
                              <w:lid w:val="hr-H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743D191" w14:textId="7778ADB5" w:rsidR="00DA208C" w:rsidRPr="00DA208C" w:rsidRDefault="00DA208C">
                              <w:pPr>
                                <w:pStyle w:val="Bezproreda"/>
                                <w:spacing w:after="40"/>
                                <w:jc w:val="center"/>
                                <w:rPr>
                                  <w:rFonts w:asciiTheme="majorHAnsi" w:hAnsiTheme="majorHAnsi" w:cstheme="majorHAnsi"/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aps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5C28">
                                <w:rPr>
                                  <w:rFonts w:asciiTheme="majorHAnsi" w:hAnsiTheme="majorHAnsi" w:cstheme="majorHAnsi"/>
                                  <w:caps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rFonts w:asciiTheme="majorHAnsi" w:hAnsiTheme="majorHAnsi" w:cstheme="majorHAnsi"/>
                                  <w:caps/>
                                  <w:sz w:val="28"/>
                                  <w:szCs w:val="28"/>
                                </w:rPr>
                                <w:t>. siječnja 2025.</w:t>
                              </w:r>
                            </w:p>
                          </w:sdtContent>
                        </w:sdt>
                        <w:p w14:paraId="0FCB8078" w14:textId="51A4A989" w:rsidR="00DA208C" w:rsidRPr="00DA208C" w:rsidRDefault="00000000">
                          <w:pPr>
                            <w:pStyle w:val="Bezproreda"/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caps/>
                              </w:rPr>
                              <w:alias w:val="Tvrtk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DA208C" w:rsidRPr="00DA208C">
                                <w:rPr>
                                  <w:rFonts w:asciiTheme="majorHAnsi" w:hAnsiTheme="majorHAnsi" w:cstheme="majorHAnsi"/>
                                  <w:caps/>
                                </w:rPr>
                                <w:t>dječji vrtić maslačak</w:t>
                              </w:r>
                            </w:sdtContent>
                          </w:sdt>
                        </w:p>
                        <w:p w14:paraId="0D0C3870" w14:textId="36A01259" w:rsidR="00DA208C" w:rsidRPr="00DA208C" w:rsidRDefault="00000000">
                          <w:pPr>
                            <w:pStyle w:val="Bezproreda"/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</w:rPr>
                              <w:alias w:val="Adresa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A208C" w:rsidRPr="00DA208C">
                                <w:rPr>
                                  <w:rFonts w:asciiTheme="majorHAnsi" w:hAnsiTheme="majorHAnsi" w:cstheme="majorHAnsi"/>
                                </w:rPr>
                                <w:t>Hrvatske mladeži 4, Zaprešić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30B98DC8" w14:textId="380DA6AA" w:rsidR="00DA208C" w:rsidRPr="00DA208C" w:rsidRDefault="00DA208C">
          <w:pPr>
            <w:spacing w:after="160" w:line="259" w:lineRule="auto"/>
            <w:rPr>
              <w:rFonts w:asciiTheme="majorHAnsi" w:hAnsiTheme="majorHAnsi" w:cstheme="majorHAnsi"/>
            </w:rPr>
          </w:pPr>
          <w:r w:rsidRPr="00DA208C">
            <w:rPr>
              <w:rFonts w:asciiTheme="majorHAnsi" w:hAnsiTheme="majorHAnsi" w:cstheme="majorHAnsi"/>
            </w:rPr>
            <w:br w:type="page"/>
          </w:r>
        </w:p>
      </w:sdtContent>
    </w:sdt>
    <w:p w14:paraId="69387502" w14:textId="518A9FBC" w:rsidR="00823B63" w:rsidRPr="00823B63" w:rsidRDefault="006931F2" w:rsidP="00823B63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lastRenderedPageBreak/>
        <w:t>N</w:t>
      </w:r>
      <w:r w:rsidR="00823B63" w:rsidRPr="00823B63">
        <w:rPr>
          <w:rFonts w:asciiTheme="majorHAnsi" w:eastAsiaTheme="majorEastAsia" w:hAnsiTheme="majorHAnsi" w:cstheme="majorHAnsi"/>
        </w:rPr>
        <w:t xml:space="preserve">aziv obveznika: </w:t>
      </w:r>
      <w:r w:rsidR="00823B63">
        <w:rPr>
          <w:rFonts w:asciiTheme="majorHAnsi" w:eastAsiaTheme="majorEastAsia" w:hAnsiTheme="majorHAnsi" w:cstheme="majorHAnsi"/>
        </w:rPr>
        <w:t>Dječji vrtić Maslačak</w:t>
      </w:r>
    </w:p>
    <w:p w14:paraId="35EDACF6" w14:textId="4E171840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 xml:space="preserve">Broj RKP-a: </w:t>
      </w:r>
      <w:r>
        <w:rPr>
          <w:rFonts w:asciiTheme="majorHAnsi" w:eastAsiaTheme="majorEastAsia" w:hAnsiTheme="majorHAnsi" w:cstheme="majorHAnsi"/>
        </w:rPr>
        <w:t>27214</w:t>
      </w:r>
    </w:p>
    <w:p w14:paraId="7A112E08" w14:textId="77777777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>Sjedište obveznika: ZAPREŠIĆ</w:t>
      </w:r>
    </w:p>
    <w:p w14:paraId="001FF2DA" w14:textId="78FA119C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 xml:space="preserve">Matični broj: </w:t>
      </w:r>
      <w:r>
        <w:rPr>
          <w:rFonts w:asciiTheme="majorHAnsi" w:eastAsiaTheme="majorEastAsia" w:hAnsiTheme="majorHAnsi" w:cstheme="majorHAnsi"/>
        </w:rPr>
        <w:t>3294536</w:t>
      </w:r>
    </w:p>
    <w:p w14:paraId="64B4581B" w14:textId="08A9A78C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 xml:space="preserve">Adresa sjedišta obveznika: </w:t>
      </w:r>
      <w:r>
        <w:rPr>
          <w:rFonts w:asciiTheme="majorHAnsi" w:eastAsiaTheme="majorEastAsia" w:hAnsiTheme="majorHAnsi" w:cstheme="majorHAnsi"/>
        </w:rPr>
        <w:t>Hrvatske mladeži 4</w:t>
      </w:r>
    </w:p>
    <w:p w14:paraId="75A4E583" w14:textId="564A53F6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 xml:space="preserve">OIB: </w:t>
      </w:r>
      <w:r>
        <w:rPr>
          <w:rFonts w:asciiTheme="majorHAnsi" w:eastAsiaTheme="majorEastAsia" w:hAnsiTheme="majorHAnsi" w:cstheme="majorHAnsi"/>
        </w:rPr>
        <w:t>11725503561</w:t>
      </w:r>
    </w:p>
    <w:p w14:paraId="5205DBC8" w14:textId="6D827FCC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>Razina: 2</w:t>
      </w:r>
      <w:r>
        <w:rPr>
          <w:rFonts w:asciiTheme="majorHAnsi" w:eastAsiaTheme="majorEastAsia" w:hAnsiTheme="majorHAnsi" w:cstheme="majorHAnsi"/>
        </w:rPr>
        <w:t>1</w:t>
      </w:r>
    </w:p>
    <w:p w14:paraId="45CD77F9" w14:textId="77777777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>Razdjel: -</w:t>
      </w:r>
    </w:p>
    <w:p w14:paraId="76807002" w14:textId="77777777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 xml:space="preserve">Šifra djelatnosti        </w:t>
      </w:r>
    </w:p>
    <w:p w14:paraId="3855F3CA" w14:textId="0976F0EF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 xml:space="preserve">prema NKD-u 2007: </w:t>
      </w:r>
      <w:r>
        <w:rPr>
          <w:rFonts w:asciiTheme="majorHAnsi" w:eastAsiaTheme="majorEastAsia" w:hAnsiTheme="majorHAnsi" w:cstheme="majorHAnsi"/>
        </w:rPr>
        <w:t>8510 predškolsko obrazovanje</w:t>
      </w:r>
    </w:p>
    <w:p w14:paraId="547657FC" w14:textId="77777777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>Šifra županije: 1 - Zagrebačka</w:t>
      </w:r>
    </w:p>
    <w:p w14:paraId="5B1A42F3" w14:textId="77777777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>Šifra grada/općine: 543</w:t>
      </w:r>
    </w:p>
    <w:p w14:paraId="19874D68" w14:textId="77777777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ab/>
      </w:r>
    </w:p>
    <w:p w14:paraId="775AE1C0" w14:textId="4F3F5EB4" w:rsidR="00DA208C" w:rsidRDefault="00823B63" w:rsidP="00823B63">
      <w:pPr>
        <w:rPr>
          <w:rFonts w:asciiTheme="majorHAnsi" w:eastAsiaTheme="majorEastAsia" w:hAnsiTheme="majorHAnsi" w:cstheme="majorHAnsi"/>
        </w:rPr>
      </w:pPr>
      <w:r w:rsidRPr="00823B63">
        <w:rPr>
          <w:rFonts w:asciiTheme="majorHAnsi" w:eastAsiaTheme="majorEastAsia" w:hAnsiTheme="majorHAnsi" w:cstheme="majorHAnsi"/>
        </w:rPr>
        <w:t xml:space="preserve">Zaprešić,  </w:t>
      </w:r>
      <w:r>
        <w:rPr>
          <w:rFonts w:asciiTheme="majorHAnsi" w:eastAsiaTheme="majorEastAsia" w:hAnsiTheme="majorHAnsi" w:cstheme="majorHAnsi"/>
        </w:rPr>
        <w:t>29.01.2025.</w:t>
      </w:r>
      <w:r w:rsidRPr="00823B63">
        <w:rPr>
          <w:rFonts w:asciiTheme="majorHAnsi" w:eastAsiaTheme="majorEastAsia" w:hAnsiTheme="majorHAnsi" w:cstheme="majorHAnsi"/>
        </w:rPr>
        <w:t xml:space="preserve"> </w:t>
      </w:r>
    </w:p>
    <w:p w14:paraId="1FF01412" w14:textId="77777777" w:rsidR="00823B63" w:rsidRPr="00823B63" w:rsidRDefault="00823B63" w:rsidP="00823B63">
      <w:pPr>
        <w:rPr>
          <w:rFonts w:asciiTheme="majorHAnsi" w:eastAsiaTheme="majorEastAsia" w:hAnsiTheme="majorHAnsi" w:cstheme="majorHAnsi"/>
        </w:rPr>
      </w:pPr>
    </w:p>
    <w:p w14:paraId="7CF3E53D" w14:textId="60BF72BE" w:rsidR="00DA208C" w:rsidRDefault="00DA208C" w:rsidP="00DA208C">
      <w:pPr>
        <w:pStyle w:val="Naslov1"/>
        <w:numPr>
          <w:ilvl w:val="0"/>
          <w:numId w:val="5"/>
        </w:numPr>
      </w:pPr>
      <w:bookmarkStart w:id="0" w:name="_Toc188968768"/>
      <w:r>
        <w:t>Uvod</w:t>
      </w:r>
      <w:bookmarkEnd w:id="0"/>
      <w:r>
        <w:t xml:space="preserve"> </w:t>
      </w:r>
    </w:p>
    <w:p w14:paraId="5F9D2E75" w14:textId="77777777" w:rsidR="00D7303C" w:rsidRDefault="00D7303C" w:rsidP="00823B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B9BEDE0" w14:textId="1FC3C72E" w:rsidR="00823B63" w:rsidRDefault="00823B63" w:rsidP="00823B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77660674"/>
      <w:r w:rsidRPr="00823B63">
        <w:rPr>
          <w:rFonts w:asciiTheme="majorHAnsi" w:hAnsiTheme="majorHAnsi" w:cstheme="majorHAnsi"/>
          <w:sz w:val="22"/>
          <w:szCs w:val="22"/>
        </w:rPr>
        <w:t>U skladu s odredbama Zakona o proračunu (NN 144/21), Pravilnika o financijskom izvještavanju u proračunskom računovodstvu (NN 3/15, 93/15, 135/15, 2/17, 28/17 112/18, 126/19, 145/20, 32/21, 37/22) i Okružnice o sastavljanju i predaji financijskih izvještaja proračuna, proračunskih i izvanproračunskih korisnika državnog proračuna te proračunskih i izvanproračunskih korisnika proračuna jedinica lokalne i područne (regionalne) samouprave za razdoblje 1. siječnja do 31.prosinca 202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823B63">
        <w:rPr>
          <w:rFonts w:asciiTheme="majorHAnsi" w:hAnsiTheme="majorHAnsi" w:cstheme="majorHAnsi"/>
          <w:sz w:val="22"/>
          <w:szCs w:val="22"/>
        </w:rPr>
        <w:t>. godine zaprimljene od Ministarstva financija, KLASA:400-02/2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823B63">
        <w:rPr>
          <w:rFonts w:asciiTheme="majorHAnsi" w:hAnsiTheme="majorHAnsi" w:cstheme="majorHAnsi"/>
          <w:sz w:val="22"/>
          <w:szCs w:val="22"/>
        </w:rPr>
        <w:t>-01/</w:t>
      </w:r>
      <w:r>
        <w:rPr>
          <w:rFonts w:asciiTheme="majorHAnsi" w:hAnsiTheme="majorHAnsi" w:cstheme="majorHAnsi"/>
          <w:sz w:val="22"/>
          <w:szCs w:val="22"/>
        </w:rPr>
        <w:t>19</w:t>
      </w:r>
      <w:r w:rsidRPr="00823B63">
        <w:rPr>
          <w:rFonts w:asciiTheme="majorHAnsi" w:hAnsiTheme="majorHAnsi" w:cstheme="majorHAnsi"/>
          <w:sz w:val="22"/>
          <w:szCs w:val="22"/>
        </w:rPr>
        <w:t>; URBROJ:513-05-03-2</w:t>
      </w:r>
      <w:r>
        <w:rPr>
          <w:rFonts w:asciiTheme="majorHAnsi" w:hAnsiTheme="majorHAnsi" w:cstheme="majorHAnsi"/>
          <w:sz w:val="22"/>
          <w:szCs w:val="22"/>
        </w:rPr>
        <w:t>5</w:t>
      </w:r>
      <w:r w:rsidRPr="00823B63">
        <w:rPr>
          <w:rFonts w:asciiTheme="majorHAnsi" w:hAnsiTheme="majorHAnsi" w:cstheme="majorHAnsi"/>
          <w:sz w:val="22"/>
          <w:szCs w:val="22"/>
        </w:rPr>
        <w:t xml:space="preserve">-4, sastavljen je Financijski izvještaj </w:t>
      </w:r>
      <w:r>
        <w:rPr>
          <w:rFonts w:asciiTheme="majorHAnsi" w:hAnsiTheme="majorHAnsi" w:cstheme="majorHAnsi"/>
          <w:sz w:val="22"/>
          <w:szCs w:val="22"/>
        </w:rPr>
        <w:t>Dječjeg vrtića Maslačak</w:t>
      </w:r>
      <w:r w:rsidRPr="00823B63">
        <w:rPr>
          <w:rFonts w:asciiTheme="majorHAnsi" w:hAnsiTheme="majorHAnsi" w:cstheme="majorHAnsi"/>
          <w:sz w:val="22"/>
          <w:szCs w:val="22"/>
        </w:rPr>
        <w:t xml:space="preserve"> za razdoblje 01.01.-31.12.202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823B63">
        <w:rPr>
          <w:rFonts w:asciiTheme="majorHAnsi" w:hAnsiTheme="majorHAnsi" w:cstheme="majorHAnsi"/>
          <w:sz w:val="22"/>
          <w:szCs w:val="22"/>
        </w:rPr>
        <w:t>.godine. Izvještaj se sastoji od Izvještaja PR-RAS, Bilance, Izvještaja RAS-funkcijski, Izvještaja P-VRIO, Izvještaja o Obvezama te Bilješki.</w:t>
      </w:r>
    </w:p>
    <w:p w14:paraId="11A8465C" w14:textId="77777777" w:rsidR="00823B63" w:rsidRPr="00823B63" w:rsidRDefault="00823B63" w:rsidP="00823B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018782" w14:textId="270FF7EE" w:rsidR="00823B63" w:rsidRDefault="00823B63" w:rsidP="00823B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Dječji vrtić Maslačak</w:t>
      </w:r>
      <w:r w:rsidRPr="00823B63">
        <w:rPr>
          <w:rFonts w:asciiTheme="majorHAnsi" w:hAnsiTheme="majorHAnsi" w:cstheme="majorHAnsi"/>
          <w:sz w:val="22"/>
          <w:szCs w:val="22"/>
        </w:rPr>
        <w:t xml:space="preserve"> primjenjuje proračunsko računovodstvo u skladu sa Zakonom o proračunu (NN 87/08, 136/12 i 15/15, 14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823B63">
        <w:rPr>
          <w:rFonts w:asciiTheme="majorHAnsi" w:hAnsiTheme="majorHAnsi" w:cstheme="majorHAnsi"/>
          <w:sz w:val="22"/>
          <w:szCs w:val="22"/>
        </w:rPr>
        <w:t xml:space="preserve">/21) i Pravilnikom o proračunskom računovodstvu i računskom planu (NN 124/14, 115/15, 87/16, 3/18, 126/19 i 108/20). Knjigovodstvo se vodi po načelu dvojnog knjigovodstva prema propisnom računskom planu, vode se obavezne poslovne knjige: dnevnik, glavna knjiga i pomoćne knjige. Prihodi i primici, te rashodi i izdaci iskazuju se prema modificiranom računovodstvenom načelu nastanka događaja, što propisuje da se prihodi i primici priznaju u izvještajnom razdoblju u kojemu su postali raspoloživi, a rashodi se priznaju prema nastanku događaja. </w:t>
      </w:r>
    </w:p>
    <w:p w14:paraId="0465255A" w14:textId="77777777" w:rsidR="00823B63" w:rsidRPr="00823B63" w:rsidRDefault="00823B63" w:rsidP="00823B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bookmarkEnd w:id="1"/>
    <w:p w14:paraId="49C52A3F" w14:textId="1E4F0CC5" w:rsidR="00823B63" w:rsidRPr="00823B63" w:rsidRDefault="00823B63" w:rsidP="00823B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B63">
        <w:rPr>
          <w:rFonts w:asciiTheme="majorHAnsi" w:hAnsiTheme="majorHAnsi" w:cstheme="majorHAnsi"/>
          <w:sz w:val="22"/>
          <w:szCs w:val="22"/>
        </w:rPr>
        <w:t xml:space="preserve">Odgovorna osoba </w:t>
      </w:r>
      <w:r>
        <w:rPr>
          <w:rFonts w:asciiTheme="majorHAnsi" w:hAnsiTheme="majorHAnsi" w:cstheme="majorHAnsi"/>
          <w:sz w:val="22"/>
          <w:szCs w:val="22"/>
        </w:rPr>
        <w:t xml:space="preserve">ustanove je ravnateljica Gordana Anna </w:t>
      </w:r>
      <w:proofErr w:type="spellStart"/>
      <w:r>
        <w:rPr>
          <w:rFonts w:asciiTheme="majorHAnsi" w:hAnsiTheme="majorHAnsi" w:cstheme="majorHAnsi"/>
          <w:sz w:val="22"/>
          <w:szCs w:val="22"/>
        </w:rPr>
        <w:t>Hübl</w:t>
      </w:r>
      <w:proofErr w:type="spellEnd"/>
      <w:r>
        <w:rPr>
          <w:rFonts w:asciiTheme="majorHAnsi" w:hAnsiTheme="majorHAnsi" w:cstheme="majorHAnsi"/>
          <w:sz w:val="22"/>
          <w:szCs w:val="22"/>
        </w:rPr>
        <w:t>.</w:t>
      </w:r>
    </w:p>
    <w:p w14:paraId="58C08E1C" w14:textId="77777777" w:rsidR="00DA208C" w:rsidRPr="00DA208C" w:rsidRDefault="00DA208C" w:rsidP="00DA20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E18A3E2" w14:textId="77777777" w:rsidR="00DA208C" w:rsidRDefault="00DA208C" w:rsidP="00DA20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0935023" w14:textId="77777777" w:rsidR="00823B63" w:rsidRDefault="00823B63" w:rsidP="00DA20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651FD82" w14:textId="77777777" w:rsidR="00823B63" w:rsidRDefault="00823B63" w:rsidP="00DA20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4E29B0A" w14:textId="77777777" w:rsidR="00823B63" w:rsidRDefault="00823B63" w:rsidP="00DA20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8CC54E" w14:textId="77777777" w:rsidR="00823B63" w:rsidRPr="00DA208C" w:rsidRDefault="00823B63" w:rsidP="00DA20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FF2A00" w14:textId="3187BBA7" w:rsidR="00823B63" w:rsidRPr="00823B63" w:rsidRDefault="00DA208C" w:rsidP="00823B63">
      <w:pPr>
        <w:pStyle w:val="Naslov1"/>
        <w:numPr>
          <w:ilvl w:val="0"/>
          <w:numId w:val="5"/>
        </w:numPr>
        <w:rPr>
          <w:rFonts w:cstheme="majorHAnsi"/>
        </w:rPr>
      </w:pPr>
      <w:bookmarkStart w:id="2" w:name="_Toc188968769"/>
      <w:r w:rsidRPr="00DA208C">
        <w:rPr>
          <w:rFonts w:cstheme="majorHAnsi"/>
        </w:rPr>
        <w:lastRenderedPageBreak/>
        <w:t>Bilješke uz Obrazac PR-RAS</w:t>
      </w:r>
      <w:bookmarkEnd w:id="2"/>
    </w:p>
    <w:p w14:paraId="2AE54F93" w14:textId="77777777" w:rsidR="00DA208C" w:rsidRPr="00DA208C" w:rsidRDefault="00DA208C" w:rsidP="00DA208C">
      <w:pPr>
        <w:rPr>
          <w:rFonts w:asciiTheme="majorHAnsi" w:hAnsiTheme="majorHAnsi" w:cstheme="majorHAnsi"/>
          <w:b/>
          <w:sz w:val="22"/>
          <w:szCs w:val="22"/>
        </w:rPr>
      </w:pPr>
    </w:p>
    <w:p w14:paraId="3A2A7299" w14:textId="77777777" w:rsidR="00DA208C" w:rsidRDefault="00DA208C" w:rsidP="00DA208C">
      <w:pPr>
        <w:jc w:val="both"/>
        <w:rPr>
          <w:rFonts w:asciiTheme="majorHAnsi" w:hAnsiTheme="majorHAnsi" w:cstheme="majorHAnsi"/>
          <w:sz w:val="22"/>
          <w:szCs w:val="22"/>
        </w:rPr>
      </w:pPr>
      <w:r w:rsidRPr="00DA208C">
        <w:rPr>
          <w:rFonts w:asciiTheme="majorHAnsi" w:hAnsiTheme="majorHAnsi" w:cstheme="majorHAnsi"/>
          <w:sz w:val="22"/>
          <w:szCs w:val="22"/>
        </w:rPr>
        <w:t>PRIHODI POSLOVANJA:</w:t>
      </w:r>
    </w:p>
    <w:p w14:paraId="0FDA9365" w14:textId="77777777" w:rsidR="00D7303C" w:rsidRPr="00DA208C" w:rsidRDefault="00D7303C" w:rsidP="00DA208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97B3A44" w14:textId="77777777" w:rsidR="00DA208C" w:rsidRPr="00DA208C" w:rsidRDefault="00DA208C" w:rsidP="00DA208C">
      <w:pPr>
        <w:jc w:val="both"/>
        <w:rPr>
          <w:rFonts w:asciiTheme="majorHAnsi" w:hAnsiTheme="majorHAnsi" w:cstheme="majorHAnsi"/>
          <w:b/>
          <w:bCs/>
          <w:color w:val="000080"/>
          <w:sz w:val="22"/>
          <w:szCs w:val="22"/>
        </w:rPr>
      </w:pPr>
      <w:r w:rsidRPr="00DA208C">
        <w:rPr>
          <w:rFonts w:asciiTheme="majorHAnsi" w:hAnsiTheme="majorHAnsi" w:cstheme="majorHAnsi"/>
          <w:sz w:val="22"/>
          <w:szCs w:val="22"/>
        </w:rPr>
        <w:t>Ukupni prihodi poslovanja za razdoblje od 1.1.2024. do 31.12.2024. iznose 2.459.747,12</w:t>
      </w:r>
    </w:p>
    <w:p w14:paraId="5776FEA5" w14:textId="77777777" w:rsidR="00DA208C" w:rsidRPr="00DA208C" w:rsidRDefault="00DA208C" w:rsidP="00DA208C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>, a odnose se na:</w:t>
      </w:r>
    </w:p>
    <w:p w14:paraId="0B13E5C6" w14:textId="573A406C" w:rsidR="00DA208C" w:rsidRPr="00863236" w:rsidRDefault="00DA208C" w:rsidP="00863236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6361 – tekuće pomoći proračunskim korisnicima iz proračuna koji im nije nadležan </w:t>
      </w:r>
      <w:r w:rsidR="00863236">
        <w:rPr>
          <w:rFonts w:asciiTheme="majorHAnsi" w:hAnsiTheme="majorHAnsi" w:cstheme="majorHAnsi"/>
          <w:sz w:val="22"/>
          <w:szCs w:val="22"/>
        </w:rPr>
        <w:t>koje u 2024. bilježe povećanje u odnosu na prethodnu godinu zbog povećanja broja djece</w:t>
      </w:r>
      <w:r w:rsidR="00863236" w:rsidRPr="00863236">
        <w:rPr>
          <w:rFonts w:asciiTheme="majorHAnsi" w:hAnsiTheme="majorHAnsi" w:cstheme="majorHAnsi"/>
          <w:sz w:val="22"/>
          <w:szCs w:val="22"/>
        </w:rPr>
        <w:t xml:space="preserve"> temeljem kojeg Ministarstvo doznačuje sredstva.</w:t>
      </w:r>
    </w:p>
    <w:p w14:paraId="2F3878B0" w14:textId="728B7A77" w:rsidR="00863236" w:rsidRPr="00DA208C" w:rsidRDefault="00863236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Kto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6381 – tekuće pomoći temeljem prijenosa EU sredstava koje se odnose na Erasmus projekte u kojima DV Maslačak sudjeluje također bilježe povećanje zbog povećanja broja projekata. U 2024. godini doznačeno je 80% iznosa novog Erasmus projekta.</w:t>
      </w:r>
    </w:p>
    <w:p w14:paraId="006D616A" w14:textId="4EA6AF3B" w:rsidR="00DA208C" w:rsidRPr="00DA208C" w:rsidRDefault="00DA208C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6526 – ostali nespomenuti prihodi iznose </w:t>
      </w:r>
      <w:r w:rsidR="00863236">
        <w:rPr>
          <w:rFonts w:asciiTheme="majorHAnsi" w:hAnsiTheme="majorHAnsi" w:cstheme="majorHAnsi"/>
          <w:sz w:val="22"/>
          <w:szCs w:val="22"/>
        </w:rPr>
        <w:t xml:space="preserve">386.896,94 </w:t>
      </w:r>
      <w:proofErr w:type="spellStart"/>
      <w:r w:rsidRPr="00DA208C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</w:t>
      </w:r>
      <w:r w:rsidR="00863236">
        <w:rPr>
          <w:rFonts w:asciiTheme="majorHAnsi" w:hAnsiTheme="majorHAnsi" w:cstheme="majorHAnsi"/>
          <w:sz w:val="22"/>
          <w:szCs w:val="22"/>
        </w:rPr>
        <w:t xml:space="preserve">odnose se na uplate roditelja za redovne i posebne programe vrtića  te bilježe </w:t>
      </w:r>
      <w:r w:rsidRPr="00DA208C">
        <w:rPr>
          <w:rFonts w:asciiTheme="majorHAnsi" w:hAnsiTheme="majorHAnsi" w:cstheme="majorHAnsi"/>
          <w:sz w:val="22"/>
          <w:szCs w:val="22"/>
        </w:rPr>
        <w:t xml:space="preserve">povećanje </w:t>
      </w:r>
      <w:r w:rsidR="00863236">
        <w:rPr>
          <w:rFonts w:asciiTheme="majorHAnsi" w:hAnsiTheme="majorHAnsi" w:cstheme="majorHAnsi"/>
          <w:sz w:val="22"/>
          <w:szCs w:val="22"/>
        </w:rPr>
        <w:t xml:space="preserve">u </w:t>
      </w:r>
      <w:r w:rsidRPr="00DA208C">
        <w:rPr>
          <w:rFonts w:asciiTheme="majorHAnsi" w:hAnsiTheme="majorHAnsi" w:cstheme="majorHAnsi"/>
          <w:sz w:val="22"/>
          <w:szCs w:val="22"/>
        </w:rPr>
        <w:t xml:space="preserve">odnosu na prethodnu godinu </w:t>
      </w:r>
      <w:r w:rsidR="00863236">
        <w:rPr>
          <w:rFonts w:asciiTheme="majorHAnsi" w:hAnsiTheme="majorHAnsi" w:cstheme="majorHAnsi"/>
          <w:sz w:val="22"/>
          <w:szCs w:val="22"/>
        </w:rPr>
        <w:t xml:space="preserve">za 33% </w:t>
      </w:r>
      <w:r w:rsidRPr="00DA208C">
        <w:rPr>
          <w:rFonts w:asciiTheme="majorHAnsi" w:hAnsiTheme="majorHAnsi" w:cstheme="majorHAnsi"/>
          <w:sz w:val="22"/>
          <w:szCs w:val="22"/>
        </w:rPr>
        <w:t xml:space="preserve">zbog </w:t>
      </w:r>
      <w:r w:rsidR="00863236">
        <w:rPr>
          <w:rFonts w:asciiTheme="majorHAnsi" w:hAnsiTheme="majorHAnsi" w:cstheme="majorHAnsi"/>
          <w:sz w:val="22"/>
          <w:szCs w:val="22"/>
        </w:rPr>
        <w:t>povećanog broja upisane djece.</w:t>
      </w:r>
    </w:p>
    <w:p w14:paraId="7F3EDCF2" w14:textId="0537AE75" w:rsidR="00DA208C" w:rsidRPr="00DA208C" w:rsidRDefault="00DA208C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6615 – prihodi od pruženih usluga </w:t>
      </w:r>
      <w:r w:rsidR="00EB68E9">
        <w:rPr>
          <w:rFonts w:asciiTheme="majorHAnsi" w:hAnsiTheme="majorHAnsi" w:cstheme="majorHAnsi"/>
          <w:sz w:val="22"/>
          <w:szCs w:val="22"/>
        </w:rPr>
        <w:t xml:space="preserve">u </w:t>
      </w:r>
      <w:r w:rsidRPr="00DA208C">
        <w:rPr>
          <w:rFonts w:asciiTheme="majorHAnsi" w:hAnsiTheme="majorHAnsi" w:cstheme="majorHAnsi"/>
          <w:sz w:val="22"/>
          <w:szCs w:val="22"/>
        </w:rPr>
        <w:t>iznos</w:t>
      </w:r>
      <w:r w:rsidR="00EB68E9">
        <w:rPr>
          <w:rFonts w:asciiTheme="majorHAnsi" w:hAnsiTheme="majorHAnsi" w:cstheme="majorHAnsi"/>
          <w:sz w:val="22"/>
          <w:szCs w:val="22"/>
        </w:rPr>
        <w:t>u</w:t>
      </w:r>
      <w:r w:rsidRPr="00DA208C">
        <w:rPr>
          <w:rFonts w:asciiTheme="majorHAnsi" w:hAnsiTheme="majorHAnsi" w:cstheme="majorHAnsi"/>
          <w:sz w:val="22"/>
          <w:szCs w:val="22"/>
        </w:rPr>
        <w:t xml:space="preserve"> </w:t>
      </w:r>
      <w:r w:rsidR="00EB68E9">
        <w:rPr>
          <w:rFonts w:asciiTheme="majorHAnsi" w:hAnsiTheme="majorHAnsi" w:cstheme="majorHAnsi"/>
          <w:sz w:val="22"/>
          <w:szCs w:val="22"/>
        </w:rPr>
        <w:t xml:space="preserve">4.301.,04 </w:t>
      </w:r>
      <w:proofErr w:type="spellStart"/>
      <w:r w:rsidR="00EB68E9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="00EB68E9">
        <w:rPr>
          <w:rFonts w:asciiTheme="majorHAnsi" w:hAnsiTheme="majorHAnsi" w:cstheme="majorHAnsi"/>
          <w:sz w:val="22"/>
          <w:szCs w:val="22"/>
        </w:rPr>
        <w:t xml:space="preserve"> odnose se na prihode koje vrtić ostvaruje od najma prostora raznim udrugama koje se održava izvan redovnog radnog vremena odgojno obrazovnog procesa.</w:t>
      </w:r>
    </w:p>
    <w:p w14:paraId="29AF2E05" w14:textId="59FE3BFE" w:rsidR="00DA208C" w:rsidRPr="00DA208C" w:rsidRDefault="00DA208C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6711 – prihodi iz nadležnog proračuna za financiranje rashoda poslovanja iznos</w:t>
      </w:r>
      <w:r w:rsidR="00EB68E9">
        <w:rPr>
          <w:rFonts w:asciiTheme="majorHAnsi" w:hAnsiTheme="majorHAnsi" w:cstheme="majorHAnsi"/>
          <w:sz w:val="22"/>
          <w:szCs w:val="22"/>
        </w:rPr>
        <w:t>e</w:t>
      </w:r>
      <w:r w:rsidRPr="00DA208C">
        <w:rPr>
          <w:rFonts w:asciiTheme="majorHAnsi" w:hAnsiTheme="majorHAnsi" w:cstheme="majorHAnsi"/>
          <w:sz w:val="22"/>
          <w:szCs w:val="22"/>
        </w:rPr>
        <w:t xml:space="preserve"> </w:t>
      </w:r>
      <w:r w:rsidR="00EB68E9">
        <w:rPr>
          <w:rFonts w:asciiTheme="majorHAnsi" w:hAnsiTheme="majorHAnsi" w:cstheme="majorHAnsi"/>
          <w:sz w:val="22"/>
          <w:szCs w:val="22"/>
        </w:rPr>
        <w:t xml:space="preserve">1.983.083,33 </w:t>
      </w:r>
      <w:proofErr w:type="spellStart"/>
      <w:r w:rsidR="00EB68E9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</w:t>
      </w:r>
      <w:r w:rsidR="00EB68E9">
        <w:rPr>
          <w:rFonts w:asciiTheme="majorHAnsi" w:hAnsiTheme="majorHAnsi" w:cstheme="majorHAnsi"/>
          <w:sz w:val="22"/>
          <w:szCs w:val="22"/>
        </w:rPr>
        <w:t xml:space="preserve">te bilježe povećanje od 43 % </w:t>
      </w:r>
      <w:r w:rsidRPr="00DA208C">
        <w:rPr>
          <w:rFonts w:asciiTheme="majorHAnsi" w:hAnsiTheme="majorHAnsi" w:cstheme="majorHAnsi"/>
          <w:sz w:val="22"/>
          <w:szCs w:val="22"/>
        </w:rPr>
        <w:t>u odnosu na isto obračunsko razdoblje prethodne godine</w:t>
      </w:r>
      <w:r w:rsidR="00EB68E9">
        <w:rPr>
          <w:rFonts w:asciiTheme="majorHAnsi" w:hAnsiTheme="majorHAnsi" w:cstheme="majorHAnsi"/>
          <w:sz w:val="22"/>
          <w:szCs w:val="22"/>
        </w:rPr>
        <w:t>. Značajnu stavku povećanja čini povećanje plaća i materijalnih prava zaposlenika prema novim izmjenama Kolektivnog ugovora.</w:t>
      </w:r>
    </w:p>
    <w:p w14:paraId="40854FCE" w14:textId="77777777" w:rsidR="00DA208C" w:rsidRPr="00DA208C" w:rsidRDefault="00DA208C" w:rsidP="00DA208C">
      <w:pPr>
        <w:rPr>
          <w:rFonts w:asciiTheme="majorHAnsi" w:hAnsiTheme="majorHAnsi" w:cstheme="majorHAnsi"/>
          <w:sz w:val="22"/>
          <w:szCs w:val="22"/>
        </w:rPr>
      </w:pPr>
    </w:p>
    <w:p w14:paraId="55537172" w14:textId="77777777" w:rsidR="00DA208C" w:rsidRDefault="00DA208C" w:rsidP="00DA208C">
      <w:pPr>
        <w:rPr>
          <w:rFonts w:asciiTheme="majorHAnsi" w:hAnsiTheme="majorHAnsi" w:cstheme="majorHAnsi"/>
          <w:sz w:val="22"/>
          <w:szCs w:val="22"/>
        </w:rPr>
      </w:pPr>
      <w:r w:rsidRPr="00DA208C">
        <w:rPr>
          <w:rFonts w:asciiTheme="majorHAnsi" w:hAnsiTheme="majorHAnsi" w:cstheme="majorHAnsi"/>
          <w:sz w:val="22"/>
          <w:szCs w:val="22"/>
        </w:rPr>
        <w:t>RASHODI POSLOVANJA:</w:t>
      </w:r>
    </w:p>
    <w:p w14:paraId="146BC88C" w14:textId="77777777" w:rsidR="00D7303C" w:rsidRPr="00DA208C" w:rsidRDefault="00D7303C" w:rsidP="00DA208C">
      <w:pPr>
        <w:rPr>
          <w:rFonts w:asciiTheme="majorHAnsi" w:hAnsiTheme="majorHAnsi" w:cstheme="majorHAnsi"/>
          <w:sz w:val="22"/>
          <w:szCs w:val="22"/>
        </w:rPr>
      </w:pPr>
    </w:p>
    <w:p w14:paraId="7D33F38F" w14:textId="5B108CBF" w:rsidR="00DA208C" w:rsidRPr="00DA208C" w:rsidRDefault="00DA208C" w:rsidP="00DA208C">
      <w:pPr>
        <w:jc w:val="both"/>
        <w:rPr>
          <w:rFonts w:asciiTheme="majorHAnsi" w:hAnsiTheme="majorHAnsi" w:cstheme="majorHAnsi"/>
          <w:sz w:val="22"/>
          <w:szCs w:val="22"/>
        </w:rPr>
      </w:pPr>
      <w:r w:rsidRPr="00DA208C">
        <w:rPr>
          <w:rFonts w:asciiTheme="majorHAnsi" w:hAnsiTheme="majorHAnsi" w:cstheme="majorHAnsi"/>
          <w:sz w:val="22"/>
          <w:szCs w:val="22"/>
        </w:rPr>
        <w:t>Ukupni rashodi poslovanja za razdoblje od  1.1.202</w:t>
      </w:r>
      <w:r w:rsidR="00EB68E9">
        <w:rPr>
          <w:rFonts w:asciiTheme="majorHAnsi" w:hAnsiTheme="majorHAnsi" w:cstheme="majorHAnsi"/>
          <w:sz w:val="22"/>
          <w:szCs w:val="22"/>
        </w:rPr>
        <w:t>4</w:t>
      </w:r>
      <w:r w:rsidRPr="00DA208C">
        <w:rPr>
          <w:rFonts w:asciiTheme="majorHAnsi" w:hAnsiTheme="majorHAnsi" w:cstheme="majorHAnsi"/>
          <w:sz w:val="22"/>
          <w:szCs w:val="22"/>
        </w:rPr>
        <w:t xml:space="preserve"> do 31.12.202</w:t>
      </w:r>
      <w:r w:rsidR="00EB68E9">
        <w:rPr>
          <w:rFonts w:asciiTheme="majorHAnsi" w:hAnsiTheme="majorHAnsi" w:cstheme="majorHAnsi"/>
          <w:sz w:val="22"/>
          <w:szCs w:val="22"/>
        </w:rPr>
        <w:t>4</w:t>
      </w:r>
      <w:r w:rsidRPr="00DA208C">
        <w:rPr>
          <w:rFonts w:asciiTheme="majorHAnsi" w:hAnsiTheme="majorHAnsi" w:cstheme="majorHAnsi"/>
          <w:sz w:val="22"/>
          <w:szCs w:val="22"/>
        </w:rPr>
        <w:t xml:space="preserve"> iznose 2.</w:t>
      </w:r>
      <w:r w:rsidR="00EB68E9">
        <w:rPr>
          <w:rFonts w:asciiTheme="majorHAnsi" w:hAnsiTheme="majorHAnsi" w:cstheme="majorHAnsi"/>
          <w:sz w:val="22"/>
          <w:szCs w:val="22"/>
        </w:rPr>
        <w:t xml:space="preserve">402.289,76 </w:t>
      </w:r>
      <w:proofErr w:type="spellStart"/>
      <w:r w:rsidR="00EB68E9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="00EB68E9">
        <w:rPr>
          <w:rFonts w:asciiTheme="majorHAnsi" w:hAnsiTheme="majorHAnsi" w:cstheme="majorHAnsi"/>
          <w:sz w:val="22"/>
          <w:szCs w:val="22"/>
        </w:rPr>
        <w:t xml:space="preserve"> i najvećim dijelom odnose se na rashode za zaposlene.</w:t>
      </w:r>
    </w:p>
    <w:p w14:paraId="4D13AA49" w14:textId="241D429C" w:rsidR="00EB68E9" w:rsidRPr="00DA208C" w:rsidRDefault="00DA208C" w:rsidP="00EB68E9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31</w:t>
      </w:r>
      <w:r w:rsidR="00EB68E9">
        <w:rPr>
          <w:rFonts w:asciiTheme="majorHAnsi" w:hAnsiTheme="majorHAnsi" w:cstheme="majorHAnsi"/>
          <w:sz w:val="22"/>
          <w:szCs w:val="22"/>
        </w:rPr>
        <w:t xml:space="preserve">1-313 </w:t>
      </w:r>
      <w:r w:rsidRPr="00DA208C">
        <w:rPr>
          <w:rFonts w:asciiTheme="majorHAnsi" w:hAnsiTheme="majorHAnsi" w:cstheme="majorHAnsi"/>
          <w:sz w:val="22"/>
          <w:szCs w:val="22"/>
        </w:rPr>
        <w:t xml:space="preserve">– </w:t>
      </w:r>
      <w:r w:rsidR="00EB68E9">
        <w:rPr>
          <w:rFonts w:asciiTheme="majorHAnsi" w:hAnsiTheme="majorHAnsi" w:cstheme="majorHAnsi"/>
          <w:sz w:val="22"/>
          <w:szCs w:val="22"/>
        </w:rPr>
        <w:t xml:space="preserve">odnosi se na rashode za zaposlene te čini 78%  ukupnih rashoda u 2024. godini. </w:t>
      </w:r>
    </w:p>
    <w:p w14:paraId="5E8EA3BE" w14:textId="6C5495A2" w:rsidR="00DA208C" w:rsidRPr="00DA208C" w:rsidRDefault="00DA208C" w:rsidP="00EB68E9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212C8871" w14:textId="7AAFC9E9" w:rsidR="00DA208C" w:rsidRPr="00DA208C" w:rsidRDefault="00DA208C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32 –</w:t>
      </w:r>
      <w:r w:rsidR="00EB68E9">
        <w:rPr>
          <w:rFonts w:asciiTheme="majorHAnsi" w:hAnsiTheme="majorHAnsi" w:cstheme="majorHAnsi"/>
          <w:sz w:val="22"/>
          <w:szCs w:val="22"/>
        </w:rPr>
        <w:t xml:space="preserve"> odnosi se na materijalne rashode koji su se povećali za svega 14% u odnosu na prethodnu godinu. Povećani su rashodi za </w:t>
      </w:r>
      <w:r w:rsidR="0036274F">
        <w:rPr>
          <w:rFonts w:asciiTheme="majorHAnsi" w:hAnsiTheme="majorHAnsi" w:cstheme="majorHAnsi"/>
          <w:sz w:val="22"/>
          <w:szCs w:val="22"/>
        </w:rPr>
        <w:t>materijal i energiju</w:t>
      </w:r>
      <w:r w:rsidR="00EB68E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6274F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="0036274F">
        <w:rPr>
          <w:rFonts w:asciiTheme="majorHAnsi" w:hAnsiTheme="majorHAnsi" w:cstheme="majorHAnsi"/>
          <w:sz w:val="22"/>
          <w:szCs w:val="22"/>
        </w:rPr>
        <w:t xml:space="preserve"> 322 </w:t>
      </w:r>
      <w:r w:rsidR="00EB68E9">
        <w:rPr>
          <w:rFonts w:asciiTheme="majorHAnsi" w:hAnsiTheme="majorHAnsi" w:cstheme="majorHAnsi"/>
          <w:sz w:val="22"/>
          <w:szCs w:val="22"/>
        </w:rPr>
        <w:t>koji čine najveći udio u ukupnim materijalnim rashodima.</w:t>
      </w:r>
    </w:p>
    <w:p w14:paraId="447B176A" w14:textId="2D68A4AE" w:rsidR="00DA208C" w:rsidRDefault="00DA208C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323 – rashodi za usluge </w:t>
      </w:r>
      <w:r w:rsidR="0036274F">
        <w:rPr>
          <w:rFonts w:asciiTheme="majorHAnsi" w:hAnsiTheme="majorHAnsi" w:cstheme="majorHAnsi"/>
          <w:sz w:val="22"/>
          <w:szCs w:val="22"/>
        </w:rPr>
        <w:t>povećali su se za 13 %</w:t>
      </w:r>
      <w:r w:rsidR="004F2194">
        <w:rPr>
          <w:rFonts w:asciiTheme="majorHAnsi" w:hAnsiTheme="majorHAnsi" w:cstheme="majorHAnsi"/>
          <w:sz w:val="22"/>
          <w:szCs w:val="22"/>
        </w:rPr>
        <w:t xml:space="preserve"> </w:t>
      </w:r>
      <w:r w:rsidR="0036274F">
        <w:rPr>
          <w:rFonts w:asciiTheme="majorHAnsi" w:hAnsiTheme="majorHAnsi" w:cstheme="majorHAnsi"/>
          <w:sz w:val="22"/>
          <w:szCs w:val="22"/>
        </w:rPr>
        <w:t xml:space="preserve">u </w:t>
      </w:r>
      <w:r w:rsidRPr="00DA208C">
        <w:rPr>
          <w:rFonts w:asciiTheme="majorHAnsi" w:hAnsiTheme="majorHAnsi" w:cstheme="majorHAnsi"/>
          <w:sz w:val="22"/>
          <w:szCs w:val="22"/>
        </w:rPr>
        <w:t xml:space="preserve"> odnosu na isto obračunsko razdoblje prethodne godine</w:t>
      </w:r>
      <w:r w:rsidR="0036274F">
        <w:rPr>
          <w:rFonts w:asciiTheme="majorHAnsi" w:hAnsiTheme="majorHAnsi" w:cstheme="majorHAnsi"/>
          <w:sz w:val="22"/>
          <w:szCs w:val="22"/>
        </w:rPr>
        <w:t xml:space="preserve">. Porasle su komunalne usluge, zdravstvene usluge zbog povećanja broja zaposlenika, intelektualne usluge zbog angažiranja dodatnih stručnjaka za posebne programe </w:t>
      </w:r>
      <w:r w:rsidR="004872EE">
        <w:rPr>
          <w:rFonts w:asciiTheme="majorHAnsi" w:hAnsiTheme="majorHAnsi" w:cstheme="majorHAnsi"/>
          <w:sz w:val="22"/>
          <w:szCs w:val="22"/>
        </w:rPr>
        <w:t xml:space="preserve"> - </w:t>
      </w:r>
      <w:r w:rsidR="0036274F">
        <w:rPr>
          <w:rFonts w:asciiTheme="majorHAnsi" w:hAnsiTheme="majorHAnsi" w:cstheme="majorHAnsi"/>
          <w:sz w:val="22"/>
          <w:szCs w:val="22"/>
        </w:rPr>
        <w:t xml:space="preserve">sportski voditelj, vanjski suradnik psiholog, te povećan broj asistenata za djecu s teškoćama. </w:t>
      </w:r>
    </w:p>
    <w:p w14:paraId="23150DB5" w14:textId="77777777" w:rsidR="00D7303C" w:rsidRDefault="00D7303C" w:rsidP="00D7303C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2B0DE476" w14:textId="77777777" w:rsidR="00D7303C" w:rsidRDefault="00D7303C" w:rsidP="00D7303C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5C03D94C" w14:textId="59A8BCF0" w:rsidR="00D7303C" w:rsidRDefault="00D7303C" w:rsidP="00D7303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RASHODI ZA NABAVU NEFINANCIJSKE IMOVINE:</w:t>
      </w:r>
    </w:p>
    <w:p w14:paraId="48B71B52" w14:textId="77777777" w:rsidR="00D7303C" w:rsidRPr="00DA208C" w:rsidRDefault="00D7303C" w:rsidP="00D7303C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1278DA00" w14:textId="6FF544CC" w:rsidR="00DA208C" w:rsidRDefault="00DA208C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A208C">
        <w:rPr>
          <w:rFonts w:asciiTheme="majorHAnsi" w:hAnsiTheme="majorHAnsi" w:cstheme="majorHAnsi"/>
          <w:sz w:val="22"/>
          <w:szCs w:val="22"/>
        </w:rPr>
        <w:t>kto</w:t>
      </w:r>
      <w:proofErr w:type="spellEnd"/>
      <w:r w:rsidR="0036274F">
        <w:rPr>
          <w:rFonts w:asciiTheme="majorHAnsi" w:hAnsiTheme="majorHAnsi" w:cstheme="majorHAnsi"/>
          <w:sz w:val="22"/>
          <w:szCs w:val="22"/>
        </w:rPr>
        <w:t xml:space="preserve"> 42</w:t>
      </w:r>
      <w:r w:rsidR="00A13217">
        <w:rPr>
          <w:rFonts w:asciiTheme="majorHAnsi" w:hAnsiTheme="majorHAnsi" w:cstheme="majorHAnsi"/>
          <w:sz w:val="22"/>
          <w:szCs w:val="22"/>
        </w:rPr>
        <w:t xml:space="preserve">2 </w:t>
      </w:r>
      <w:r w:rsidRPr="00DA208C">
        <w:rPr>
          <w:rFonts w:asciiTheme="majorHAnsi" w:hAnsiTheme="majorHAnsi" w:cstheme="majorHAnsi"/>
          <w:sz w:val="22"/>
          <w:szCs w:val="22"/>
        </w:rPr>
        <w:t xml:space="preserve">– rashodi za nabavu proizvodne dugotrajne imovine </w:t>
      </w:r>
      <w:r w:rsidR="0036274F">
        <w:rPr>
          <w:rFonts w:asciiTheme="majorHAnsi" w:hAnsiTheme="majorHAnsi" w:cstheme="majorHAnsi"/>
          <w:sz w:val="22"/>
          <w:szCs w:val="22"/>
        </w:rPr>
        <w:t>bilježe povećanje za 152 % u odnosu na prethodnu godinu</w:t>
      </w:r>
      <w:r w:rsidRPr="00DA208C">
        <w:rPr>
          <w:rFonts w:asciiTheme="majorHAnsi" w:hAnsiTheme="majorHAnsi" w:cstheme="majorHAnsi"/>
          <w:sz w:val="22"/>
          <w:szCs w:val="22"/>
        </w:rPr>
        <w:t xml:space="preserve"> zbog </w:t>
      </w:r>
      <w:r w:rsidR="0036274F">
        <w:rPr>
          <w:rFonts w:asciiTheme="majorHAnsi" w:hAnsiTheme="majorHAnsi" w:cstheme="majorHAnsi"/>
          <w:sz w:val="22"/>
          <w:szCs w:val="22"/>
        </w:rPr>
        <w:t xml:space="preserve">opremanja </w:t>
      </w:r>
      <w:r w:rsidR="00A13217">
        <w:rPr>
          <w:rFonts w:asciiTheme="majorHAnsi" w:hAnsiTheme="majorHAnsi" w:cstheme="majorHAnsi"/>
          <w:sz w:val="22"/>
          <w:szCs w:val="22"/>
        </w:rPr>
        <w:t xml:space="preserve">obnovljenog </w:t>
      </w:r>
      <w:r w:rsidR="0036274F">
        <w:rPr>
          <w:rFonts w:asciiTheme="majorHAnsi" w:hAnsiTheme="majorHAnsi" w:cstheme="majorHAnsi"/>
          <w:sz w:val="22"/>
          <w:szCs w:val="22"/>
        </w:rPr>
        <w:t>područnog objekta Pionir</w:t>
      </w:r>
      <w:r w:rsidR="00A13217">
        <w:rPr>
          <w:rFonts w:asciiTheme="majorHAnsi" w:hAnsiTheme="majorHAnsi" w:cstheme="majorHAnsi"/>
          <w:sz w:val="22"/>
          <w:szCs w:val="22"/>
        </w:rPr>
        <w:t xml:space="preserve">. Za te potrebe rastu rashodi za nabavu opreme, uređaja i strojeva na kontu 4227. </w:t>
      </w:r>
    </w:p>
    <w:p w14:paraId="2DD3999B" w14:textId="3292EB22" w:rsidR="00A13217" w:rsidRDefault="00A13217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kto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423 – povećanje rashoda za nabavu prijevoznih sredstava zbog nabavke novog kombi vozila u 2024. godini. </w:t>
      </w:r>
    </w:p>
    <w:p w14:paraId="1D13AE54" w14:textId="0EB6FBEB" w:rsidR="00A13217" w:rsidRDefault="00A13217" w:rsidP="00DA208C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Kto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451 dodatna ulaganja na građevinskim objektima odnosi se na rashode za uređenje staza na objektu </w:t>
      </w:r>
      <w:proofErr w:type="spellStart"/>
      <w:r>
        <w:rPr>
          <w:rFonts w:asciiTheme="majorHAnsi" w:hAnsiTheme="majorHAnsi" w:cstheme="majorHAnsi"/>
          <w:sz w:val="22"/>
          <w:szCs w:val="22"/>
        </w:rPr>
        <w:t>Đalski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te dodatna ulaganja na centralnom objektu zbog renovacije dijela krovišta.</w:t>
      </w:r>
    </w:p>
    <w:p w14:paraId="06EE89D1" w14:textId="77777777" w:rsidR="00D7303C" w:rsidRPr="00DA208C" w:rsidRDefault="00D7303C" w:rsidP="00D7303C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414FE241" w14:textId="77777777" w:rsidR="00DA208C" w:rsidRDefault="00DA208C" w:rsidP="00DA208C">
      <w:pPr>
        <w:tabs>
          <w:tab w:val="left" w:pos="1395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ED2389D" w14:textId="77777777" w:rsidR="004872EE" w:rsidRPr="00DA208C" w:rsidRDefault="004872EE" w:rsidP="00DA208C">
      <w:pPr>
        <w:tabs>
          <w:tab w:val="left" w:pos="1395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86D41C8" w14:textId="3C63284D" w:rsidR="00D7303C" w:rsidRDefault="00D7303C" w:rsidP="00DA208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REZULTAT POSLOVANJA:</w:t>
      </w:r>
    </w:p>
    <w:p w14:paraId="1A00BE1A" w14:textId="77777777" w:rsidR="00D7303C" w:rsidRDefault="00D7303C" w:rsidP="00DA208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A7B08E" w14:textId="1CAD1E39" w:rsidR="00DA208C" w:rsidRDefault="00DA208C" w:rsidP="00DA208C">
      <w:pPr>
        <w:jc w:val="both"/>
        <w:rPr>
          <w:rFonts w:asciiTheme="majorHAnsi" w:hAnsiTheme="majorHAnsi" w:cstheme="majorHAnsi"/>
          <w:sz w:val="22"/>
          <w:szCs w:val="22"/>
        </w:rPr>
      </w:pPr>
      <w:r w:rsidRPr="00DA208C">
        <w:rPr>
          <w:rFonts w:asciiTheme="majorHAnsi" w:hAnsiTheme="majorHAnsi" w:cstheme="majorHAnsi"/>
          <w:sz w:val="22"/>
          <w:szCs w:val="22"/>
        </w:rPr>
        <w:t>Na kraju izvještajno</w:t>
      </w:r>
      <w:r w:rsidR="00A13217">
        <w:rPr>
          <w:rFonts w:asciiTheme="majorHAnsi" w:hAnsiTheme="majorHAnsi" w:cstheme="majorHAnsi"/>
          <w:sz w:val="22"/>
          <w:szCs w:val="22"/>
        </w:rPr>
        <w:t>g</w:t>
      </w:r>
      <w:r w:rsidRPr="00DA208C">
        <w:rPr>
          <w:rFonts w:asciiTheme="majorHAnsi" w:hAnsiTheme="majorHAnsi" w:cstheme="majorHAnsi"/>
          <w:sz w:val="22"/>
          <w:szCs w:val="22"/>
        </w:rPr>
        <w:t xml:space="preserve"> razdoblja rezultat poslovanja je </w:t>
      </w:r>
      <w:r w:rsidR="00A13217">
        <w:rPr>
          <w:rFonts w:asciiTheme="majorHAnsi" w:hAnsiTheme="majorHAnsi" w:cstheme="majorHAnsi"/>
          <w:sz w:val="22"/>
          <w:szCs w:val="22"/>
        </w:rPr>
        <w:t>manjak</w:t>
      </w:r>
      <w:r w:rsidRPr="00DA208C">
        <w:rPr>
          <w:rFonts w:asciiTheme="majorHAnsi" w:hAnsiTheme="majorHAnsi" w:cstheme="majorHAnsi"/>
          <w:sz w:val="22"/>
          <w:szCs w:val="22"/>
        </w:rPr>
        <w:t xml:space="preserve"> prihoda i primitaka </w:t>
      </w:r>
      <w:r w:rsidR="00A13217">
        <w:rPr>
          <w:rFonts w:asciiTheme="majorHAnsi" w:hAnsiTheme="majorHAnsi" w:cstheme="majorHAnsi"/>
          <w:sz w:val="22"/>
          <w:szCs w:val="22"/>
        </w:rPr>
        <w:t>u iznosu od 48.143,75</w:t>
      </w:r>
      <w:r w:rsidRPr="00DA208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A208C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>, ali s prijenosom viška prihoda i rashoda iz 202</w:t>
      </w:r>
      <w:r w:rsidR="00A13217">
        <w:rPr>
          <w:rFonts w:asciiTheme="majorHAnsi" w:hAnsiTheme="majorHAnsi" w:cstheme="majorHAnsi"/>
          <w:sz w:val="22"/>
          <w:szCs w:val="22"/>
        </w:rPr>
        <w:t>3</w:t>
      </w:r>
      <w:r w:rsidRPr="00DA208C">
        <w:rPr>
          <w:rFonts w:asciiTheme="majorHAnsi" w:hAnsiTheme="majorHAnsi" w:cstheme="majorHAnsi"/>
          <w:sz w:val="22"/>
          <w:szCs w:val="22"/>
        </w:rPr>
        <w:t>. godine od 2</w:t>
      </w:r>
      <w:r w:rsidR="00A13217">
        <w:rPr>
          <w:rFonts w:asciiTheme="majorHAnsi" w:hAnsiTheme="majorHAnsi" w:cstheme="majorHAnsi"/>
          <w:sz w:val="22"/>
          <w:szCs w:val="22"/>
        </w:rPr>
        <w:t>0.667,63</w:t>
      </w:r>
      <w:r w:rsidRPr="00DA208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A208C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Pr="00DA208C">
        <w:rPr>
          <w:rFonts w:asciiTheme="majorHAnsi" w:hAnsiTheme="majorHAnsi" w:cstheme="majorHAnsi"/>
          <w:sz w:val="22"/>
          <w:szCs w:val="22"/>
        </w:rPr>
        <w:t xml:space="preserve"> ukupni </w:t>
      </w:r>
      <w:r w:rsidR="00A13217">
        <w:rPr>
          <w:rFonts w:asciiTheme="majorHAnsi" w:hAnsiTheme="majorHAnsi" w:cstheme="majorHAnsi"/>
          <w:sz w:val="22"/>
          <w:szCs w:val="22"/>
        </w:rPr>
        <w:t xml:space="preserve">manjak se ipak smanjuje te iznosi 27.476,12 </w:t>
      </w:r>
      <w:proofErr w:type="spellStart"/>
      <w:r w:rsidR="00A13217">
        <w:rPr>
          <w:rFonts w:asciiTheme="majorHAnsi" w:hAnsiTheme="majorHAnsi" w:cstheme="majorHAnsi"/>
          <w:sz w:val="22"/>
          <w:szCs w:val="22"/>
        </w:rPr>
        <w:t>eur</w:t>
      </w:r>
      <w:proofErr w:type="spellEnd"/>
      <w:r w:rsidR="00A1321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F3342F5" w14:textId="77777777" w:rsidR="00A13217" w:rsidRDefault="00A13217" w:rsidP="00DA208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05EA1C" w14:textId="11510691" w:rsidR="00A13217" w:rsidRPr="00DA208C" w:rsidRDefault="00A13217" w:rsidP="00DA208C">
      <w:pPr>
        <w:jc w:val="both"/>
        <w:rPr>
          <w:rFonts w:asciiTheme="majorHAnsi" w:hAnsiTheme="majorHAnsi" w:cstheme="majorHAnsi"/>
          <w:sz w:val="22"/>
          <w:szCs w:val="22"/>
        </w:rPr>
      </w:pPr>
      <w:r w:rsidRPr="00A13217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C75A5D1" wp14:editId="77C2AF1D">
            <wp:extent cx="6074927" cy="1628775"/>
            <wp:effectExtent l="0" t="0" r="2540" b="0"/>
            <wp:docPr id="20351059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059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7634" cy="162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1749" w14:textId="77777777" w:rsidR="00F45376" w:rsidRDefault="00F45376">
      <w:pPr>
        <w:rPr>
          <w:rFonts w:asciiTheme="majorHAnsi" w:hAnsiTheme="majorHAnsi" w:cstheme="majorHAnsi"/>
          <w:sz w:val="22"/>
          <w:szCs w:val="22"/>
        </w:rPr>
      </w:pPr>
    </w:p>
    <w:p w14:paraId="701D93F0" w14:textId="77777777" w:rsidR="00DA208C" w:rsidRDefault="00DA208C"/>
    <w:p w14:paraId="7DD22685" w14:textId="77777777" w:rsidR="005D00D0" w:rsidRDefault="005D00D0"/>
    <w:p w14:paraId="23DAC7AB" w14:textId="77777777" w:rsidR="005D00D0" w:rsidRDefault="005D00D0"/>
    <w:p w14:paraId="3C9277A4" w14:textId="77777777" w:rsidR="005D00D0" w:rsidRDefault="005D00D0"/>
    <w:p w14:paraId="6A59E6C3" w14:textId="77777777" w:rsidR="005D00D0" w:rsidRDefault="005D00D0"/>
    <w:p w14:paraId="5E7267A2" w14:textId="77777777" w:rsidR="005D00D0" w:rsidRDefault="005D00D0"/>
    <w:p w14:paraId="3F1D17D5" w14:textId="77777777" w:rsidR="005D00D0" w:rsidRDefault="005D00D0"/>
    <w:p w14:paraId="62215545" w14:textId="77777777" w:rsidR="005D00D0" w:rsidRDefault="005D00D0"/>
    <w:p w14:paraId="6E7E32AB" w14:textId="77777777" w:rsidR="005D00D0" w:rsidRDefault="005D00D0"/>
    <w:p w14:paraId="2F2803C4" w14:textId="77777777" w:rsidR="005D00D0" w:rsidRDefault="005D00D0"/>
    <w:p w14:paraId="254CE258" w14:textId="77777777" w:rsidR="005D00D0" w:rsidRDefault="005D00D0"/>
    <w:p w14:paraId="7D749ABF" w14:textId="77777777" w:rsidR="005D00D0" w:rsidRDefault="005D00D0"/>
    <w:p w14:paraId="1C643659" w14:textId="77777777" w:rsidR="005D00D0" w:rsidRDefault="005D00D0"/>
    <w:p w14:paraId="20CF0D5A" w14:textId="77777777" w:rsidR="005D00D0" w:rsidRDefault="005D00D0"/>
    <w:p w14:paraId="7CCEA267" w14:textId="77777777" w:rsidR="005D00D0" w:rsidRDefault="005D00D0"/>
    <w:p w14:paraId="0256F675" w14:textId="77777777" w:rsidR="005D00D0" w:rsidRDefault="005D00D0"/>
    <w:p w14:paraId="00CF7189" w14:textId="77777777" w:rsidR="005D00D0" w:rsidRDefault="005D00D0"/>
    <w:p w14:paraId="5434E2C7" w14:textId="77777777" w:rsidR="005D00D0" w:rsidRDefault="005D00D0"/>
    <w:p w14:paraId="560FA607" w14:textId="77777777" w:rsidR="005D00D0" w:rsidRDefault="005D00D0"/>
    <w:p w14:paraId="1707AD93" w14:textId="77777777" w:rsidR="005D00D0" w:rsidRDefault="005D00D0"/>
    <w:p w14:paraId="635350D7" w14:textId="77777777" w:rsidR="005D00D0" w:rsidRDefault="005D00D0"/>
    <w:p w14:paraId="3595EDDC" w14:textId="77777777" w:rsidR="005D00D0" w:rsidRDefault="005D00D0"/>
    <w:p w14:paraId="0D3B7423" w14:textId="77777777" w:rsidR="005D00D0" w:rsidRDefault="005D00D0"/>
    <w:p w14:paraId="1F3C4DD8" w14:textId="77777777" w:rsidR="005D00D0" w:rsidRDefault="005D00D0"/>
    <w:p w14:paraId="12630BAD" w14:textId="77777777" w:rsidR="005D00D0" w:rsidRDefault="005D00D0"/>
    <w:p w14:paraId="08B2B3FB" w14:textId="77777777" w:rsidR="005D00D0" w:rsidRDefault="005D00D0"/>
    <w:p w14:paraId="68373D22" w14:textId="77777777" w:rsidR="005D00D0" w:rsidRDefault="005D00D0"/>
    <w:p w14:paraId="4197F3E7" w14:textId="77777777" w:rsidR="005D00D0" w:rsidRDefault="005D00D0"/>
    <w:p w14:paraId="5B11493A" w14:textId="77777777" w:rsidR="005D00D0" w:rsidRDefault="005D00D0"/>
    <w:p w14:paraId="1E3888CE" w14:textId="77777777" w:rsidR="005D00D0" w:rsidRDefault="005D00D0"/>
    <w:p w14:paraId="2DA548E1" w14:textId="77777777" w:rsidR="005D00D0" w:rsidRDefault="005D00D0"/>
    <w:p w14:paraId="2AF3A321" w14:textId="559BE61A" w:rsidR="00DA208C" w:rsidRDefault="00DA208C" w:rsidP="00DA208C">
      <w:pPr>
        <w:pStyle w:val="Naslov1"/>
        <w:numPr>
          <w:ilvl w:val="0"/>
          <w:numId w:val="5"/>
        </w:numPr>
      </w:pPr>
      <w:bookmarkStart w:id="3" w:name="_Toc188968770"/>
      <w:r w:rsidRPr="004C1F70">
        <w:lastRenderedPageBreak/>
        <w:t xml:space="preserve">Bilješke uz </w:t>
      </w:r>
      <w:r w:rsidR="00BC4E42">
        <w:t>O</w:t>
      </w:r>
      <w:r w:rsidRPr="004C1F70">
        <w:t>brazac BILANCA</w:t>
      </w:r>
      <w:bookmarkEnd w:id="3"/>
    </w:p>
    <w:p w14:paraId="05306F5C" w14:textId="77777777" w:rsidR="00A90780" w:rsidRPr="00A90780" w:rsidRDefault="00A90780" w:rsidP="00A90780"/>
    <w:p w14:paraId="48100DF1" w14:textId="0805A62F" w:rsidR="00DA208C" w:rsidRDefault="00A90780">
      <w:r w:rsidRPr="00A90780">
        <w:rPr>
          <w:noProof/>
        </w:rPr>
        <w:drawing>
          <wp:inline distT="0" distB="0" distL="0" distR="0" wp14:anchorId="5BC5074E" wp14:editId="6CBA894D">
            <wp:extent cx="5654332" cy="4419600"/>
            <wp:effectExtent l="0" t="0" r="3810" b="0"/>
            <wp:docPr id="90381527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152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682" cy="44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968F" w14:textId="77777777" w:rsidR="00A90780" w:rsidRDefault="00A90780"/>
    <w:p w14:paraId="618AA052" w14:textId="77777777" w:rsidR="00A90780" w:rsidRDefault="00A90780">
      <w:pPr>
        <w:rPr>
          <w:rFonts w:asciiTheme="majorHAnsi" w:hAnsiTheme="majorHAnsi" w:cstheme="majorHAnsi"/>
        </w:rPr>
      </w:pPr>
    </w:p>
    <w:p w14:paraId="0D30BAAE" w14:textId="112C9839" w:rsidR="00A90780" w:rsidRPr="00A90780" w:rsidRDefault="00A90780" w:rsidP="00A90780">
      <w:pPr>
        <w:jc w:val="both"/>
        <w:rPr>
          <w:rFonts w:asciiTheme="majorHAnsi" w:hAnsiTheme="majorHAnsi" w:cstheme="majorHAnsi"/>
        </w:rPr>
      </w:pPr>
      <w:r w:rsidRPr="00A90780">
        <w:rPr>
          <w:rFonts w:asciiTheme="majorHAnsi" w:hAnsiTheme="majorHAnsi" w:cstheme="majorHAnsi"/>
        </w:rPr>
        <w:t xml:space="preserve">Obrazac Bilanca za 2024. godinu prikazuje značajne promjene </w:t>
      </w:r>
      <w:r>
        <w:rPr>
          <w:rFonts w:asciiTheme="majorHAnsi" w:hAnsiTheme="majorHAnsi" w:cstheme="majorHAnsi"/>
        </w:rPr>
        <w:t>na imovini koje su rezultat prijenosa imovine unutar proračuna koji je vidljiv i na obrascu P-VRIO. Stanje 31.12. u odnosu na 1.1. ukupne proizvedene dugotrajne imovine</w:t>
      </w:r>
      <w:r w:rsidR="00A7763A">
        <w:rPr>
          <w:rFonts w:asciiTheme="majorHAnsi" w:hAnsiTheme="majorHAnsi" w:cstheme="majorHAnsi"/>
        </w:rPr>
        <w:t xml:space="preserve"> razlikuje se za 2846 %. </w:t>
      </w:r>
      <w:r>
        <w:rPr>
          <w:rFonts w:asciiTheme="majorHAnsi" w:hAnsiTheme="majorHAnsi" w:cstheme="majorHAnsi"/>
        </w:rPr>
        <w:t xml:space="preserve">Najveći iznos povećanja odnosi se na građevinski objekt </w:t>
      </w:r>
      <w:proofErr w:type="spellStart"/>
      <w:r>
        <w:rPr>
          <w:rFonts w:asciiTheme="majorHAnsi" w:hAnsiTheme="majorHAnsi" w:cstheme="majorHAnsi"/>
        </w:rPr>
        <w:t>Đalski</w:t>
      </w:r>
      <w:proofErr w:type="spellEnd"/>
      <w:r>
        <w:rPr>
          <w:rFonts w:asciiTheme="majorHAnsi" w:hAnsiTheme="majorHAnsi" w:cstheme="majorHAnsi"/>
        </w:rPr>
        <w:t xml:space="preserve">, 0212, te pripadajuću opremu za objekt </w:t>
      </w:r>
      <w:proofErr w:type="spellStart"/>
      <w:r>
        <w:rPr>
          <w:rFonts w:asciiTheme="majorHAnsi" w:hAnsiTheme="majorHAnsi" w:cstheme="majorHAnsi"/>
        </w:rPr>
        <w:t>Đalski</w:t>
      </w:r>
      <w:proofErr w:type="spellEnd"/>
      <w:r>
        <w:rPr>
          <w:rFonts w:asciiTheme="majorHAnsi" w:hAnsiTheme="majorHAnsi" w:cstheme="majorHAnsi"/>
        </w:rPr>
        <w:t xml:space="preserve"> 0227. Ostale promjene na imovini odnose se na opremanje područnog objekta Pionir za koji su nabavljani namještaj, uređaji </w:t>
      </w:r>
      <w:r w:rsidR="00863236"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</w:rPr>
        <w:t xml:space="preserve">ostala oprema. </w:t>
      </w:r>
    </w:p>
    <w:p w14:paraId="4BD68919" w14:textId="77777777" w:rsidR="00DA208C" w:rsidRPr="00DA208C" w:rsidRDefault="00DA208C">
      <w:pPr>
        <w:rPr>
          <w:rFonts w:asciiTheme="majorHAnsi" w:hAnsiTheme="majorHAnsi" w:cstheme="majorHAnsi"/>
        </w:rPr>
      </w:pPr>
    </w:p>
    <w:p w14:paraId="213F7D8F" w14:textId="77777777" w:rsidR="005D00D0" w:rsidRDefault="005D00D0">
      <w:pPr>
        <w:rPr>
          <w:rFonts w:asciiTheme="majorHAnsi" w:hAnsiTheme="majorHAnsi" w:cstheme="majorHAnsi"/>
        </w:rPr>
      </w:pPr>
    </w:p>
    <w:p w14:paraId="7D8FBA6A" w14:textId="77777777" w:rsidR="005D00D0" w:rsidRDefault="005D00D0">
      <w:pPr>
        <w:rPr>
          <w:rFonts w:asciiTheme="majorHAnsi" w:hAnsiTheme="majorHAnsi" w:cstheme="majorHAnsi"/>
        </w:rPr>
      </w:pPr>
    </w:p>
    <w:p w14:paraId="36A7F881" w14:textId="77777777" w:rsidR="005D00D0" w:rsidRDefault="005D00D0">
      <w:pPr>
        <w:rPr>
          <w:rFonts w:asciiTheme="majorHAnsi" w:hAnsiTheme="majorHAnsi" w:cstheme="majorHAnsi"/>
        </w:rPr>
      </w:pPr>
    </w:p>
    <w:p w14:paraId="0A1914F2" w14:textId="77777777" w:rsidR="005D00D0" w:rsidRDefault="005D00D0">
      <w:pPr>
        <w:rPr>
          <w:rFonts w:asciiTheme="majorHAnsi" w:hAnsiTheme="majorHAnsi" w:cstheme="majorHAnsi"/>
        </w:rPr>
      </w:pPr>
    </w:p>
    <w:p w14:paraId="6E41C2D7" w14:textId="77777777" w:rsidR="005D00D0" w:rsidRDefault="005D00D0">
      <w:pPr>
        <w:rPr>
          <w:rFonts w:asciiTheme="majorHAnsi" w:hAnsiTheme="majorHAnsi" w:cstheme="majorHAnsi"/>
        </w:rPr>
      </w:pPr>
    </w:p>
    <w:p w14:paraId="37F908E8" w14:textId="77777777" w:rsidR="005D00D0" w:rsidRDefault="005D00D0">
      <w:pPr>
        <w:rPr>
          <w:rFonts w:asciiTheme="majorHAnsi" w:hAnsiTheme="majorHAnsi" w:cstheme="majorHAnsi"/>
        </w:rPr>
      </w:pPr>
    </w:p>
    <w:p w14:paraId="2D963DCC" w14:textId="77777777" w:rsidR="005D00D0" w:rsidRDefault="005D00D0">
      <w:pPr>
        <w:rPr>
          <w:rFonts w:asciiTheme="majorHAnsi" w:hAnsiTheme="majorHAnsi" w:cstheme="majorHAnsi"/>
        </w:rPr>
      </w:pPr>
    </w:p>
    <w:p w14:paraId="4EBDFA20" w14:textId="77777777" w:rsidR="005D00D0" w:rsidRDefault="005D00D0">
      <w:pPr>
        <w:rPr>
          <w:rFonts w:asciiTheme="majorHAnsi" w:hAnsiTheme="majorHAnsi" w:cstheme="majorHAnsi"/>
        </w:rPr>
      </w:pPr>
    </w:p>
    <w:p w14:paraId="04DEB36D" w14:textId="40F5AF4C" w:rsidR="00DA208C" w:rsidRPr="00DA208C" w:rsidRDefault="005D00D0" w:rsidP="00E35C2D">
      <w:pPr>
        <w:pStyle w:val="Naslov1"/>
        <w:numPr>
          <w:ilvl w:val="0"/>
          <w:numId w:val="5"/>
        </w:numPr>
        <w:jc w:val="both"/>
        <w:rPr>
          <w:rFonts w:cstheme="majorHAnsi"/>
        </w:rPr>
      </w:pPr>
      <w:bookmarkStart w:id="4" w:name="_Toc188968771"/>
      <w:r>
        <w:rPr>
          <w:rFonts w:cstheme="majorHAnsi"/>
        </w:rPr>
        <w:lastRenderedPageBreak/>
        <w:t>Bil</w:t>
      </w:r>
      <w:r w:rsidR="00DA208C" w:rsidRPr="00DA208C">
        <w:rPr>
          <w:rFonts w:cstheme="majorHAnsi"/>
        </w:rPr>
        <w:t xml:space="preserve">ješke uz </w:t>
      </w:r>
      <w:r w:rsidR="00BC4E42">
        <w:rPr>
          <w:rFonts w:cstheme="majorHAnsi"/>
        </w:rPr>
        <w:t>O</w:t>
      </w:r>
      <w:r w:rsidR="00DA208C" w:rsidRPr="00DA208C">
        <w:rPr>
          <w:rFonts w:cstheme="majorHAnsi"/>
        </w:rPr>
        <w:t>brazac RAS-funkcijski</w:t>
      </w:r>
      <w:bookmarkEnd w:id="4"/>
    </w:p>
    <w:p w14:paraId="53FE34FD" w14:textId="77777777" w:rsidR="00DA208C" w:rsidRDefault="00DA208C" w:rsidP="00E35C2D">
      <w:pPr>
        <w:jc w:val="both"/>
        <w:rPr>
          <w:rFonts w:asciiTheme="majorHAnsi" w:hAnsiTheme="majorHAnsi" w:cstheme="majorHAnsi"/>
        </w:rPr>
      </w:pPr>
    </w:p>
    <w:p w14:paraId="719B3601" w14:textId="1D69CA08" w:rsidR="00DA208C" w:rsidRPr="00DA208C" w:rsidRDefault="00E35C2D" w:rsidP="00A9078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Obrazac RAS- funkcijski prikazuje rashode razvrstane prema njihovoj namjeni. Na oznaci 09 iznos je ukupnih rashoda poslovanja i rashoda za nabavu nefinancijske imovine. Na oznaci 091 nalaze se rashodi razreda 3</w:t>
      </w:r>
      <w:r w:rsidR="00A90780">
        <w:rPr>
          <w:rFonts w:asciiTheme="majorHAnsi" w:hAnsiTheme="majorHAnsi" w:cstheme="majorHAnsi"/>
        </w:rPr>
        <w:t xml:space="preserve"> i razreda 4</w:t>
      </w:r>
      <w:r>
        <w:rPr>
          <w:rFonts w:asciiTheme="majorHAnsi" w:hAnsiTheme="majorHAnsi" w:cstheme="majorHAnsi"/>
        </w:rPr>
        <w:t xml:space="preserve"> umanjeni za trošak namirnica nabavljenih za pripremu obroka. Trošak namirnica nalazi se na oznaci 096 koja predstavlja dodatne usluge u obrazovanju</w:t>
      </w:r>
      <w:r w:rsidR="00A90780">
        <w:rPr>
          <w:rFonts w:asciiTheme="majorHAnsi" w:hAnsiTheme="majorHAnsi" w:cstheme="majorHAnsi"/>
        </w:rPr>
        <w:t>.</w:t>
      </w:r>
    </w:p>
    <w:p w14:paraId="746B95E3" w14:textId="77777777" w:rsidR="00DA208C" w:rsidRPr="00DA208C" w:rsidRDefault="00DA208C" w:rsidP="00DA208C">
      <w:pPr>
        <w:rPr>
          <w:rFonts w:asciiTheme="majorHAnsi" w:hAnsiTheme="majorHAnsi" w:cstheme="majorHAnsi"/>
        </w:rPr>
      </w:pPr>
    </w:p>
    <w:p w14:paraId="764EC2A9" w14:textId="3EFA3B80" w:rsidR="00DA208C" w:rsidRDefault="00DA208C" w:rsidP="00DA208C">
      <w:pPr>
        <w:pStyle w:val="Naslov1"/>
        <w:numPr>
          <w:ilvl w:val="0"/>
          <w:numId w:val="5"/>
        </w:numPr>
        <w:rPr>
          <w:rFonts w:cstheme="majorHAnsi"/>
        </w:rPr>
      </w:pPr>
      <w:bookmarkStart w:id="5" w:name="_Toc188968772"/>
      <w:r w:rsidRPr="00DA208C">
        <w:rPr>
          <w:rFonts w:cstheme="majorHAnsi"/>
        </w:rPr>
        <w:t xml:space="preserve">Bilješke uz </w:t>
      </w:r>
      <w:r w:rsidR="00BC4E42">
        <w:rPr>
          <w:rFonts w:cstheme="majorHAnsi"/>
        </w:rPr>
        <w:t>O</w:t>
      </w:r>
      <w:r w:rsidRPr="00DA208C">
        <w:rPr>
          <w:rFonts w:cstheme="majorHAnsi"/>
        </w:rPr>
        <w:t>brazac P-VRIO</w:t>
      </w:r>
      <w:bookmarkEnd w:id="5"/>
    </w:p>
    <w:p w14:paraId="7F028B8A" w14:textId="77777777" w:rsidR="00A90780" w:rsidRDefault="00A90780" w:rsidP="00A90780"/>
    <w:p w14:paraId="47041454" w14:textId="5E49A4D6" w:rsidR="00A90780" w:rsidRPr="00A90780" w:rsidRDefault="00A90780" w:rsidP="00A90780">
      <w:r w:rsidRPr="00A90780">
        <w:rPr>
          <w:noProof/>
        </w:rPr>
        <w:drawing>
          <wp:inline distT="0" distB="0" distL="0" distR="0" wp14:anchorId="4A457D68" wp14:editId="0214E9AA">
            <wp:extent cx="5731510" cy="4032885"/>
            <wp:effectExtent l="0" t="0" r="2540" b="5715"/>
            <wp:docPr id="6491939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939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27A2" w14:textId="77777777" w:rsidR="00AB0ABE" w:rsidRPr="00AB0ABE" w:rsidRDefault="00AB0ABE" w:rsidP="00AB0ABE"/>
    <w:p w14:paraId="22D6F3A8" w14:textId="364BCBA4" w:rsidR="00DA208C" w:rsidRPr="00DA208C" w:rsidRDefault="00AB0ABE" w:rsidP="00176C6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Obrazac P-VRIO za 2024. godinu</w:t>
      </w:r>
      <w:r w:rsidR="00DB327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</w:t>
      </w:r>
      <w:r w:rsidR="00DB3273">
        <w:rPr>
          <w:rFonts w:asciiTheme="majorHAnsi" w:hAnsiTheme="majorHAnsi" w:cstheme="majorHAnsi"/>
        </w:rPr>
        <w:t>ikazuje</w:t>
      </w:r>
      <w:r>
        <w:rPr>
          <w:rFonts w:asciiTheme="majorHAnsi" w:hAnsiTheme="majorHAnsi" w:cstheme="majorHAnsi"/>
        </w:rPr>
        <w:t xml:space="preserve"> promjene u obujmu imovine koje su rezultat međusobnog prijenosa nefinancijske imovine između proračunskog korisnika, Dječjeg vrtića Maslačak i osnivača</w:t>
      </w:r>
      <w:r w:rsidR="00BC4E4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Grada Zaprešića. P</w:t>
      </w:r>
      <w:r w:rsidR="00DB3273">
        <w:rPr>
          <w:rFonts w:asciiTheme="majorHAnsi" w:hAnsiTheme="majorHAnsi" w:cstheme="majorHAnsi"/>
        </w:rPr>
        <w:t xml:space="preserve">romjene </w:t>
      </w:r>
      <w:r>
        <w:rPr>
          <w:rFonts w:asciiTheme="majorHAnsi" w:hAnsiTheme="majorHAnsi" w:cstheme="majorHAnsi"/>
        </w:rPr>
        <w:t>u obujmu imovine</w:t>
      </w:r>
      <w:r w:rsidR="00176C62">
        <w:rPr>
          <w:rFonts w:asciiTheme="majorHAnsi" w:hAnsiTheme="majorHAnsi" w:cstheme="majorHAnsi"/>
        </w:rPr>
        <w:t xml:space="preserve"> u iznosu od 3.041.920,70 odnos</w:t>
      </w:r>
      <w:r w:rsidR="00DB3273">
        <w:rPr>
          <w:rFonts w:asciiTheme="majorHAnsi" w:hAnsiTheme="majorHAnsi" w:cstheme="majorHAnsi"/>
        </w:rPr>
        <w:t>e</w:t>
      </w:r>
      <w:r w:rsidR="00176C62">
        <w:rPr>
          <w:rFonts w:asciiTheme="majorHAnsi" w:hAnsiTheme="majorHAnsi" w:cstheme="majorHAnsi"/>
        </w:rPr>
        <w:t xml:space="preserve"> se na vrijednost područnog objekta na adresi K.Š. </w:t>
      </w:r>
      <w:proofErr w:type="spellStart"/>
      <w:r w:rsidR="00176C62">
        <w:rPr>
          <w:rFonts w:asciiTheme="majorHAnsi" w:hAnsiTheme="majorHAnsi" w:cstheme="majorHAnsi"/>
        </w:rPr>
        <w:t>Đalski</w:t>
      </w:r>
      <w:proofErr w:type="spellEnd"/>
      <w:r w:rsidR="00176C62">
        <w:rPr>
          <w:rFonts w:asciiTheme="majorHAnsi" w:hAnsiTheme="majorHAnsi" w:cstheme="majorHAnsi"/>
        </w:rPr>
        <w:t xml:space="preserve"> 1D u iznosu 2.806.085,05 </w:t>
      </w:r>
      <w:proofErr w:type="spellStart"/>
      <w:r w:rsidR="00176C62">
        <w:rPr>
          <w:rFonts w:asciiTheme="majorHAnsi" w:hAnsiTheme="majorHAnsi" w:cstheme="majorHAnsi"/>
        </w:rPr>
        <w:t>eur</w:t>
      </w:r>
      <w:proofErr w:type="spellEnd"/>
      <w:r w:rsidR="00176C62">
        <w:rPr>
          <w:rFonts w:asciiTheme="majorHAnsi" w:hAnsiTheme="majorHAnsi" w:cstheme="majorHAnsi"/>
        </w:rPr>
        <w:t xml:space="preserve">, te opreme za opremanje objekta u iznosu 235.835,65 </w:t>
      </w:r>
      <w:proofErr w:type="spellStart"/>
      <w:r w:rsidR="00176C62">
        <w:rPr>
          <w:rFonts w:asciiTheme="majorHAnsi" w:hAnsiTheme="majorHAnsi" w:cstheme="majorHAnsi"/>
        </w:rPr>
        <w:t>eur</w:t>
      </w:r>
      <w:proofErr w:type="spellEnd"/>
      <w:r w:rsidR="00DB3273">
        <w:rPr>
          <w:rFonts w:asciiTheme="majorHAnsi" w:hAnsiTheme="majorHAnsi" w:cstheme="majorHAnsi"/>
        </w:rPr>
        <w:t xml:space="preserve">. Te promjene označavaju povećanje obujma imovine za Dječji vrtić Maslačak. </w:t>
      </w:r>
    </w:p>
    <w:p w14:paraId="730BD857" w14:textId="600856B1" w:rsidR="00DA208C" w:rsidRDefault="00DA208C" w:rsidP="00DA208C">
      <w:pPr>
        <w:rPr>
          <w:rFonts w:asciiTheme="majorHAnsi" w:hAnsiTheme="majorHAnsi" w:cstheme="majorHAnsi"/>
        </w:rPr>
      </w:pPr>
    </w:p>
    <w:p w14:paraId="08BADBFA" w14:textId="099E550D" w:rsidR="00DB3273" w:rsidRDefault="00DB3273" w:rsidP="00E35C2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Osim navedenog prijenosa, u 2024. godini nije došlo do ostalih promjena koje bi utjecale na povećanje i/ili smanjenje u vrijednosti i obujmu imovine.</w:t>
      </w:r>
    </w:p>
    <w:p w14:paraId="3616102C" w14:textId="77777777" w:rsidR="00A13217" w:rsidRPr="00DA208C" w:rsidRDefault="00A13217" w:rsidP="00E35C2D">
      <w:pPr>
        <w:jc w:val="both"/>
        <w:rPr>
          <w:rFonts w:asciiTheme="majorHAnsi" w:hAnsiTheme="majorHAnsi" w:cstheme="majorHAnsi"/>
        </w:rPr>
      </w:pPr>
    </w:p>
    <w:p w14:paraId="0A7402B1" w14:textId="6CD72C0F" w:rsidR="00DA208C" w:rsidRDefault="00DA208C" w:rsidP="00DA208C">
      <w:pPr>
        <w:pStyle w:val="Naslov1"/>
        <w:numPr>
          <w:ilvl w:val="0"/>
          <w:numId w:val="5"/>
        </w:numPr>
        <w:rPr>
          <w:rFonts w:cstheme="majorHAnsi"/>
        </w:rPr>
      </w:pPr>
      <w:bookmarkStart w:id="6" w:name="_Toc188968773"/>
      <w:r w:rsidRPr="00BC4E42">
        <w:rPr>
          <w:rFonts w:cstheme="majorHAnsi"/>
        </w:rPr>
        <w:lastRenderedPageBreak/>
        <w:t xml:space="preserve">Bilješke uz </w:t>
      </w:r>
      <w:r w:rsidR="00BC4E42">
        <w:rPr>
          <w:rFonts w:cstheme="majorHAnsi"/>
        </w:rPr>
        <w:t>O</w:t>
      </w:r>
      <w:r w:rsidRPr="00BC4E42">
        <w:rPr>
          <w:rFonts w:cstheme="majorHAnsi"/>
        </w:rPr>
        <w:t>brazac Obveze</w:t>
      </w:r>
      <w:bookmarkEnd w:id="6"/>
    </w:p>
    <w:p w14:paraId="0ABC08DD" w14:textId="77777777" w:rsidR="00A90780" w:rsidRDefault="00A90780" w:rsidP="00A90780"/>
    <w:p w14:paraId="018166F2" w14:textId="61EAFA12" w:rsidR="00A90780" w:rsidRPr="00A90780" w:rsidRDefault="00A90780" w:rsidP="00A90780">
      <w:r w:rsidRPr="00A90780">
        <w:rPr>
          <w:noProof/>
        </w:rPr>
        <w:drawing>
          <wp:inline distT="0" distB="0" distL="0" distR="0" wp14:anchorId="0E885DB5" wp14:editId="324036A6">
            <wp:extent cx="5731510" cy="807720"/>
            <wp:effectExtent l="0" t="0" r="2540" b="0"/>
            <wp:docPr id="14226600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6002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CA21D" w14:textId="77777777" w:rsidR="00DB3273" w:rsidRPr="00BC4E42" w:rsidRDefault="00DB3273" w:rsidP="00DB3273">
      <w:pPr>
        <w:rPr>
          <w:rFonts w:asciiTheme="majorHAnsi" w:hAnsiTheme="majorHAnsi" w:cstheme="majorHAnsi"/>
        </w:rPr>
      </w:pPr>
    </w:p>
    <w:p w14:paraId="6A03E6A7" w14:textId="77777777" w:rsidR="004849D8" w:rsidRDefault="00BC4E42" w:rsidP="00E35C2D">
      <w:pPr>
        <w:jc w:val="both"/>
        <w:rPr>
          <w:rFonts w:asciiTheme="majorHAnsi" w:hAnsiTheme="majorHAnsi" w:cstheme="majorHAnsi"/>
        </w:rPr>
      </w:pPr>
      <w:r w:rsidRPr="00BC4E42">
        <w:rPr>
          <w:rFonts w:asciiTheme="majorHAnsi" w:hAnsiTheme="majorHAnsi" w:cstheme="majorHAnsi"/>
        </w:rPr>
        <w:t xml:space="preserve">Obrazac </w:t>
      </w:r>
      <w:r>
        <w:rPr>
          <w:rFonts w:asciiTheme="majorHAnsi" w:hAnsiTheme="majorHAnsi" w:cstheme="majorHAnsi"/>
        </w:rPr>
        <w:t>O</w:t>
      </w:r>
      <w:r w:rsidRPr="00BC4E42">
        <w:rPr>
          <w:rFonts w:asciiTheme="majorHAnsi" w:hAnsiTheme="majorHAnsi" w:cstheme="majorHAnsi"/>
        </w:rPr>
        <w:t xml:space="preserve">bveze prikazuje </w:t>
      </w:r>
      <w:r>
        <w:rPr>
          <w:rFonts w:asciiTheme="majorHAnsi" w:hAnsiTheme="majorHAnsi" w:cstheme="majorHAnsi"/>
        </w:rPr>
        <w:t xml:space="preserve">ukupne obveze kroz 2024. godinu u iznosu od 2.552.259,39 </w:t>
      </w:r>
      <w:proofErr w:type="spellStart"/>
      <w:r>
        <w:rPr>
          <w:rFonts w:asciiTheme="majorHAnsi" w:hAnsiTheme="majorHAnsi" w:cstheme="majorHAnsi"/>
        </w:rPr>
        <w:t>eur</w:t>
      </w:r>
      <w:proofErr w:type="spellEnd"/>
      <w:r>
        <w:rPr>
          <w:rFonts w:asciiTheme="majorHAnsi" w:hAnsiTheme="majorHAnsi" w:cstheme="majorHAnsi"/>
        </w:rPr>
        <w:t xml:space="preserve"> te ukupne podmirene obveze u iznosu 2.475.956,94 koje se odnose na obveze za zaposlene, obveze za materijalne rashode, obveze za financijske rashode te obveze za nabavu nefinancijske i imovine. Ukupni saldo obveza na dan 31.12.2024. predstavlja nedospjele obveze u iznosu 222.965,74 te se odnosi na rashode poslovanja u iznosu 209.694,49 te rashode za nabavu nefinancijske imovine u iznosu 13.271,25. </w:t>
      </w:r>
    </w:p>
    <w:p w14:paraId="68EEB2EC" w14:textId="77777777" w:rsidR="00A61FEA" w:rsidRDefault="00A61FEA" w:rsidP="00E35C2D">
      <w:pPr>
        <w:jc w:val="both"/>
        <w:rPr>
          <w:rFonts w:asciiTheme="majorHAnsi" w:hAnsiTheme="majorHAnsi" w:cstheme="majorHAnsi"/>
        </w:rPr>
      </w:pPr>
    </w:p>
    <w:p w14:paraId="69202766" w14:textId="69FADD38" w:rsidR="004849D8" w:rsidRDefault="00A61FEA" w:rsidP="00E35C2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Nedospjele obveze za rashode poslovanja na kraju izvještajnog razdoblja </w:t>
      </w:r>
      <w:r w:rsidR="004849D8">
        <w:rPr>
          <w:rFonts w:asciiTheme="majorHAnsi" w:hAnsiTheme="majorHAnsi" w:cstheme="majorHAnsi"/>
        </w:rPr>
        <w:t>odnose se na:</w:t>
      </w:r>
    </w:p>
    <w:p w14:paraId="6FE29FB3" w14:textId="77777777" w:rsidR="004849D8" w:rsidRDefault="004849D8" w:rsidP="004849D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849D8">
        <w:rPr>
          <w:rFonts w:asciiTheme="majorHAnsi" w:hAnsiTheme="majorHAnsi" w:cstheme="majorHAnsi"/>
        </w:rPr>
        <w:t xml:space="preserve">231 obveze za zaposlene </w:t>
      </w:r>
      <w:r w:rsidR="00E35C2D" w:rsidRPr="004849D8">
        <w:rPr>
          <w:rFonts w:asciiTheme="majorHAnsi" w:hAnsiTheme="majorHAnsi" w:cstheme="majorHAnsi"/>
        </w:rPr>
        <w:t xml:space="preserve">u iznosu 159.971,58 </w:t>
      </w:r>
      <w:proofErr w:type="spellStart"/>
      <w:r w:rsidR="00E35C2D" w:rsidRPr="004849D8">
        <w:rPr>
          <w:rFonts w:asciiTheme="majorHAnsi" w:hAnsiTheme="majorHAnsi" w:cstheme="majorHAnsi"/>
        </w:rPr>
        <w:t>eur</w:t>
      </w:r>
      <w:proofErr w:type="spellEnd"/>
    </w:p>
    <w:p w14:paraId="088ABD27" w14:textId="3856E52F" w:rsidR="00DB3273" w:rsidRDefault="004849D8" w:rsidP="004849D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2321 naknade troškova zaposlenima </w:t>
      </w:r>
      <w:r w:rsidRPr="004849D8">
        <w:rPr>
          <w:rFonts w:asciiTheme="majorHAnsi" w:hAnsiTheme="majorHAnsi" w:cstheme="majorHAnsi"/>
        </w:rPr>
        <w:t xml:space="preserve">u iznosu 5.554,56 </w:t>
      </w:r>
      <w:proofErr w:type="spellStart"/>
      <w:r w:rsidRPr="004849D8">
        <w:rPr>
          <w:rFonts w:asciiTheme="majorHAnsi" w:hAnsiTheme="majorHAnsi" w:cstheme="majorHAnsi"/>
        </w:rPr>
        <w:t>eur</w:t>
      </w:r>
      <w:proofErr w:type="spellEnd"/>
    </w:p>
    <w:p w14:paraId="253310AC" w14:textId="4D44748F" w:rsidR="004849D8" w:rsidRDefault="00A61FEA" w:rsidP="004849D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2322 rashodi za materijal i energiju u iznosu 28.914,01 </w:t>
      </w:r>
      <w:proofErr w:type="spellStart"/>
      <w:r>
        <w:rPr>
          <w:rFonts w:asciiTheme="majorHAnsi" w:hAnsiTheme="majorHAnsi" w:cstheme="majorHAnsi"/>
        </w:rPr>
        <w:t>eur</w:t>
      </w:r>
      <w:proofErr w:type="spellEnd"/>
    </w:p>
    <w:p w14:paraId="56394057" w14:textId="5A20B303" w:rsidR="00A61FEA" w:rsidRDefault="00A61FEA" w:rsidP="004849D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2323 rashodi za usluge u iznosu 7.076,95 </w:t>
      </w:r>
      <w:proofErr w:type="spellStart"/>
      <w:r>
        <w:rPr>
          <w:rFonts w:asciiTheme="majorHAnsi" w:hAnsiTheme="majorHAnsi" w:cstheme="majorHAnsi"/>
        </w:rPr>
        <w:t>eur</w:t>
      </w:r>
      <w:proofErr w:type="spellEnd"/>
    </w:p>
    <w:p w14:paraId="459E016E" w14:textId="1E076754" w:rsidR="00A61FEA" w:rsidRDefault="00A61FEA" w:rsidP="00A61FE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2329 ostali nespomenuti rashodi poslovanja u iznosu 746,33 </w:t>
      </w:r>
      <w:proofErr w:type="spellStart"/>
      <w:r>
        <w:rPr>
          <w:rFonts w:asciiTheme="majorHAnsi" w:hAnsiTheme="majorHAnsi" w:cstheme="majorHAnsi"/>
        </w:rPr>
        <w:t>eur</w:t>
      </w:r>
      <w:proofErr w:type="spellEnd"/>
    </w:p>
    <w:p w14:paraId="58E7D367" w14:textId="76E0E3B0" w:rsidR="00A61FEA" w:rsidRPr="00A61FEA" w:rsidRDefault="00A61FEA" w:rsidP="00A61FEA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23958 obveze za povrat u proračun u iznosu 7.429,40 </w:t>
      </w:r>
      <w:proofErr w:type="spellStart"/>
      <w:r>
        <w:rPr>
          <w:rFonts w:asciiTheme="majorHAnsi" w:hAnsiTheme="majorHAnsi" w:cstheme="majorHAnsi"/>
        </w:rPr>
        <w:t>eur</w:t>
      </w:r>
      <w:proofErr w:type="spellEnd"/>
      <w:r w:rsidR="006D2083">
        <w:rPr>
          <w:rFonts w:asciiTheme="majorHAnsi" w:hAnsiTheme="majorHAnsi" w:cstheme="majorHAnsi"/>
        </w:rPr>
        <w:t>.</w:t>
      </w:r>
    </w:p>
    <w:p w14:paraId="258681A4" w14:textId="77777777" w:rsidR="00D7303C" w:rsidRDefault="00D7303C" w:rsidP="00E35C2D">
      <w:pPr>
        <w:jc w:val="both"/>
        <w:rPr>
          <w:rFonts w:asciiTheme="majorHAnsi" w:hAnsiTheme="majorHAnsi" w:cstheme="majorHAnsi"/>
        </w:rPr>
      </w:pPr>
    </w:p>
    <w:p w14:paraId="035DBA5D" w14:textId="77777777" w:rsidR="00D7303C" w:rsidRDefault="00D7303C" w:rsidP="00E35C2D">
      <w:pPr>
        <w:jc w:val="both"/>
        <w:rPr>
          <w:rFonts w:asciiTheme="majorHAnsi" w:hAnsiTheme="majorHAnsi" w:cstheme="majorHAnsi"/>
        </w:rPr>
      </w:pPr>
    </w:p>
    <w:p w14:paraId="06CD86C5" w14:textId="77777777" w:rsidR="00D7303C" w:rsidRDefault="00D7303C" w:rsidP="00E35C2D">
      <w:pPr>
        <w:jc w:val="both"/>
        <w:rPr>
          <w:rFonts w:asciiTheme="majorHAnsi" w:hAnsiTheme="majorHAnsi" w:cstheme="majorHAnsi"/>
        </w:rPr>
      </w:pPr>
    </w:p>
    <w:p w14:paraId="4E1880C9" w14:textId="77777777" w:rsidR="00D7303C" w:rsidRDefault="00D7303C" w:rsidP="006D2083">
      <w:pPr>
        <w:jc w:val="both"/>
        <w:rPr>
          <w:rFonts w:asciiTheme="majorHAnsi" w:hAnsiTheme="majorHAnsi" w:cstheme="majorHAnsi"/>
        </w:rPr>
      </w:pPr>
    </w:p>
    <w:p w14:paraId="41706BF1" w14:textId="77777777" w:rsidR="00D7303C" w:rsidRDefault="00D7303C" w:rsidP="006D2083">
      <w:pPr>
        <w:jc w:val="both"/>
        <w:rPr>
          <w:rFonts w:asciiTheme="majorHAnsi" w:hAnsiTheme="majorHAnsi" w:cstheme="majorHAnsi"/>
        </w:rPr>
      </w:pPr>
    </w:p>
    <w:p w14:paraId="506ED812" w14:textId="3FF2C653" w:rsidR="00D7303C" w:rsidRDefault="006D2083" w:rsidP="006D208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Voditelj računovodstva:</w:t>
      </w:r>
      <w:r w:rsidR="00D7303C">
        <w:rPr>
          <w:rFonts w:asciiTheme="majorHAnsi" w:hAnsiTheme="majorHAnsi" w:cstheme="majorHAnsi"/>
        </w:rPr>
        <w:tab/>
      </w:r>
      <w:r w:rsidR="00D7303C">
        <w:rPr>
          <w:rFonts w:asciiTheme="majorHAnsi" w:hAnsiTheme="majorHAnsi" w:cstheme="majorHAnsi"/>
        </w:rPr>
        <w:tab/>
      </w:r>
      <w:r w:rsidR="00D7303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7303C">
        <w:rPr>
          <w:rFonts w:asciiTheme="majorHAnsi" w:hAnsiTheme="majorHAnsi" w:cstheme="majorHAnsi"/>
        </w:rPr>
        <w:tab/>
        <w:t>Ravnateljica:</w:t>
      </w:r>
    </w:p>
    <w:p w14:paraId="7E9F5060" w14:textId="77777777" w:rsidR="006D2083" w:rsidRDefault="006D2083" w:rsidP="006D2083">
      <w:pPr>
        <w:jc w:val="both"/>
        <w:rPr>
          <w:rFonts w:asciiTheme="majorHAnsi" w:hAnsiTheme="majorHAnsi" w:cstheme="majorHAnsi"/>
        </w:rPr>
      </w:pPr>
    </w:p>
    <w:p w14:paraId="617A22FA" w14:textId="1A2E09AF" w:rsidR="00D7303C" w:rsidRDefault="006D2083" w:rsidP="00E35C2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Iris </w:t>
      </w:r>
      <w:proofErr w:type="spellStart"/>
      <w:r>
        <w:rPr>
          <w:rFonts w:asciiTheme="majorHAnsi" w:hAnsiTheme="majorHAnsi" w:cstheme="majorHAnsi"/>
        </w:rPr>
        <w:t>Strmota</w:t>
      </w:r>
      <w:proofErr w:type="spell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7303C">
        <w:rPr>
          <w:rFonts w:asciiTheme="majorHAnsi" w:hAnsiTheme="majorHAnsi" w:cstheme="majorHAnsi"/>
        </w:rPr>
        <w:t xml:space="preserve">Gordana Anna </w:t>
      </w:r>
      <w:proofErr w:type="spellStart"/>
      <w:r w:rsidR="00D7303C">
        <w:rPr>
          <w:rFonts w:asciiTheme="majorHAnsi" w:hAnsiTheme="majorHAnsi" w:cstheme="majorHAnsi"/>
        </w:rPr>
        <w:t>Hübl</w:t>
      </w:r>
      <w:proofErr w:type="spellEnd"/>
    </w:p>
    <w:p w14:paraId="1EB19CA9" w14:textId="77777777" w:rsidR="00D7303C" w:rsidRDefault="00D7303C" w:rsidP="00E35C2D">
      <w:pPr>
        <w:jc w:val="both"/>
        <w:rPr>
          <w:rFonts w:asciiTheme="majorHAnsi" w:hAnsiTheme="majorHAnsi" w:cstheme="majorHAnsi"/>
        </w:rPr>
      </w:pPr>
    </w:p>
    <w:p w14:paraId="10F73118" w14:textId="579419E1" w:rsidR="00D7303C" w:rsidRDefault="006D2083" w:rsidP="00E35C2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7303C">
        <w:rPr>
          <w:rFonts w:asciiTheme="majorHAnsi" w:hAnsiTheme="majorHAnsi" w:cstheme="majorHAnsi"/>
        </w:rPr>
        <w:tab/>
        <w:t>________________________</w:t>
      </w:r>
    </w:p>
    <w:p w14:paraId="3E7B78E7" w14:textId="77777777" w:rsidR="00D7303C" w:rsidRDefault="00D7303C" w:rsidP="00E35C2D">
      <w:pPr>
        <w:jc w:val="both"/>
        <w:rPr>
          <w:rFonts w:asciiTheme="majorHAnsi" w:hAnsiTheme="majorHAnsi" w:cstheme="majorHAnsi"/>
        </w:rPr>
      </w:pPr>
    </w:p>
    <w:p w14:paraId="1848FDEA" w14:textId="57B7D6D7" w:rsidR="0015370C" w:rsidRPr="00BC4E42" w:rsidRDefault="0015370C" w:rsidP="00E35C2D">
      <w:pPr>
        <w:jc w:val="both"/>
        <w:rPr>
          <w:rFonts w:asciiTheme="majorHAnsi" w:hAnsiTheme="majorHAnsi" w:cstheme="majorHAnsi"/>
        </w:rPr>
      </w:pPr>
    </w:p>
    <w:sectPr w:rsidR="0015370C" w:rsidRPr="00BC4E42" w:rsidSect="00DA208C"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F2D0" w14:textId="77777777" w:rsidR="00A2499E" w:rsidRDefault="00A2499E" w:rsidP="00DA208C">
      <w:r>
        <w:separator/>
      </w:r>
    </w:p>
  </w:endnote>
  <w:endnote w:type="continuationSeparator" w:id="0">
    <w:p w14:paraId="17D54C05" w14:textId="77777777" w:rsidR="00A2499E" w:rsidRDefault="00A2499E" w:rsidP="00DA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161216"/>
      <w:docPartObj>
        <w:docPartGallery w:val="Page Numbers (Bottom of Page)"/>
        <w:docPartUnique/>
      </w:docPartObj>
    </w:sdtPr>
    <w:sdtContent>
      <w:p w14:paraId="503079AF" w14:textId="7F77CD7C" w:rsidR="00DA208C" w:rsidRDefault="00DA208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0AE68" w14:textId="77777777" w:rsidR="00DA208C" w:rsidRDefault="00DA20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A59D" w14:textId="77777777" w:rsidR="00A2499E" w:rsidRDefault="00A2499E" w:rsidP="00DA208C">
      <w:r>
        <w:separator/>
      </w:r>
    </w:p>
  </w:footnote>
  <w:footnote w:type="continuationSeparator" w:id="0">
    <w:p w14:paraId="4A03DA95" w14:textId="77777777" w:rsidR="00A2499E" w:rsidRDefault="00A2499E" w:rsidP="00DA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12D50"/>
    <w:multiLevelType w:val="hybridMultilevel"/>
    <w:tmpl w:val="22185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4BB"/>
    <w:multiLevelType w:val="hybridMultilevel"/>
    <w:tmpl w:val="954C0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2753"/>
    <w:multiLevelType w:val="hybridMultilevel"/>
    <w:tmpl w:val="B9684206"/>
    <w:lvl w:ilvl="0" w:tplc="1FA0B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1F39"/>
    <w:multiLevelType w:val="hybridMultilevel"/>
    <w:tmpl w:val="A61AB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A2FA9"/>
    <w:multiLevelType w:val="hybridMultilevel"/>
    <w:tmpl w:val="531A9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35075">
    <w:abstractNumId w:val="2"/>
  </w:num>
  <w:num w:numId="2" w16cid:durableId="1452479669">
    <w:abstractNumId w:val="0"/>
  </w:num>
  <w:num w:numId="3" w16cid:durableId="221335789">
    <w:abstractNumId w:val="3"/>
  </w:num>
  <w:num w:numId="4" w16cid:durableId="1810854177">
    <w:abstractNumId w:val="1"/>
  </w:num>
  <w:num w:numId="5" w16cid:durableId="405995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8C"/>
    <w:rsid w:val="000F2459"/>
    <w:rsid w:val="0015370C"/>
    <w:rsid w:val="00176C62"/>
    <w:rsid w:val="002E18BC"/>
    <w:rsid w:val="0036274F"/>
    <w:rsid w:val="004849D8"/>
    <w:rsid w:val="004872EE"/>
    <w:rsid w:val="004F2194"/>
    <w:rsid w:val="005D00D0"/>
    <w:rsid w:val="00667FCE"/>
    <w:rsid w:val="006931F2"/>
    <w:rsid w:val="006D04F6"/>
    <w:rsid w:val="006D2083"/>
    <w:rsid w:val="006E3288"/>
    <w:rsid w:val="00823B63"/>
    <w:rsid w:val="00863236"/>
    <w:rsid w:val="00A13217"/>
    <w:rsid w:val="00A2499E"/>
    <w:rsid w:val="00A25C28"/>
    <w:rsid w:val="00A61FEA"/>
    <w:rsid w:val="00A66B57"/>
    <w:rsid w:val="00A7763A"/>
    <w:rsid w:val="00A90780"/>
    <w:rsid w:val="00AB0ABE"/>
    <w:rsid w:val="00AF1D0A"/>
    <w:rsid w:val="00B1786E"/>
    <w:rsid w:val="00BC4E42"/>
    <w:rsid w:val="00D4017A"/>
    <w:rsid w:val="00D7303C"/>
    <w:rsid w:val="00DA208C"/>
    <w:rsid w:val="00DB3273"/>
    <w:rsid w:val="00E35C2D"/>
    <w:rsid w:val="00EB68E9"/>
    <w:rsid w:val="00F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7237"/>
  <w15:chartTrackingRefBased/>
  <w15:docId w15:val="{0C8C6DFC-D469-42F5-82D0-EEDD8A4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A2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20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2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20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20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20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20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20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2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2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20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208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208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20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20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20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20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A20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A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2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A2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A20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A20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A208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2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208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A208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DA208C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DA208C"/>
    <w:rPr>
      <w:rFonts w:eastAsiaTheme="minorEastAsia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A208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A208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A208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A208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DA208C"/>
    <w:pPr>
      <w:spacing w:before="240" w:after="0" w:line="259" w:lineRule="auto"/>
      <w:outlineLvl w:val="9"/>
    </w:pPr>
    <w:rPr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DA208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DA2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9E5287E86434B965AD41A30423F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CDA8B2-22F4-4528-B327-47B96BDAF8D4}"/>
      </w:docPartPr>
      <w:docPartBody>
        <w:p w:rsidR="00E25245" w:rsidRDefault="00980D15" w:rsidP="00980D15">
          <w:pPr>
            <w:pStyle w:val="66F9E5287E86434B965AD41A30423FC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  <w:docPart>
      <w:docPartPr>
        <w:name w:val="124BB059BAF14B06A4CEC03AE68A63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998387-E72D-47D9-839F-E2BC5544DC37}"/>
      </w:docPartPr>
      <w:docPartBody>
        <w:p w:rsidR="00E25245" w:rsidRDefault="00980D15" w:rsidP="00980D15">
          <w:pPr>
            <w:pStyle w:val="124BB059BAF14B06A4CEC03AE68A6309"/>
          </w:pPr>
          <w:r>
            <w:rPr>
              <w:color w:val="4472C4" w:themeColor="accent1"/>
              <w:sz w:val="28"/>
              <w:szCs w:val="28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15"/>
    <w:rsid w:val="00055414"/>
    <w:rsid w:val="000F2459"/>
    <w:rsid w:val="002E18BC"/>
    <w:rsid w:val="006E3288"/>
    <w:rsid w:val="007A46E3"/>
    <w:rsid w:val="00980D15"/>
    <w:rsid w:val="00B1786E"/>
    <w:rsid w:val="00CB0CE2"/>
    <w:rsid w:val="00DE1557"/>
    <w:rsid w:val="00E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6F9E5287E86434B965AD41A30423FCA">
    <w:name w:val="66F9E5287E86434B965AD41A30423FCA"/>
    <w:rsid w:val="00980D15"/>
  </w:style>
  <w:style w:type="paragraph" w:customStyle="1" w:styleId="124BB059BAF14B06A4CEC03AE68A6309">
    <w:name w:val="124BB059BAF14B06A4CEC03AE68A6309"/>
    <w:rsid w:val="00980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29. siječnja 2025.</PublishDate>
  <Abstract/>
  <CompanyAddress>Hrvatske mladeži 4, Zaprešić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01A927-5AFD-492E-B145-B768724D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</vt:lpstr>
    </vt:vector>
  </TitlesOfParts>
  <Company>dječji vrtić maslačak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</dc:title>
  <dc:subject>01.01.2024. – 31.12.2024.</dc:subject>
  <dc:creator>Korisnik</dc:creator>
  <cp:keywords/>
  <dc:description/>
  <cp:lastModifiedBy>Korisnik</cp:lastModifiedBy>
  <cp:revision>11</cp:revision>
  <dcterms:created xsi:type="dcterms:W3CDTF">2025-01-28T13:10:00Z</dcterms:created>
  <dcterms:modified xsi:type="dcterms:W3CDTF">2025-01-29T11:44:00Z</dcterms:modified>
</cp:coreProperties>
</file>